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BA5367" w14:textId="5FB994D6" w:rsidR="00D353B2" w:rsidRPr="001433B1" w:rsidRDefault="00D353B2" w:rsidP="00D353B2">
      <w:pPr>
        <w:pStyle w:val="Header"/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1433B1">
        <w:rPr>
          <w:rFonts w:ascii="Arial" w:hAnsi="Arial" w:cs="Arial"/>
          <w:b/>
          <w:sz w:val="24"/>
          <w:szCs w:val="24"/>
          <w:lang w:val="en-GB"/>
        </w:rPr>
        <w:t>3GPP TSG-RAN WG4 Meeting #</w:t>
      </w:r>
      <w:r w:rsidRPr="001433B1">
        <w:rPr>
          <w:lang w:val="en-GB"/>
        </w:rPr>
        <w:t xml:space="preserve"> </w:t>
      </w:r>
      <w:r w:rsidRPr="001433B1">
        <w:rPr>
          <w:rFonts w:ascii="Arial" w:hAnsi="Arial" w:cs="Arial"/>
          <w:b/>
          <w:sz w:val="24"/>
          <w:szCs w:val="24"/>
          <w:lang w:val="en-GB"/>
        </w:rPr>
        <w:t>10</w:t>
      </w:r>
      <w:r>
        <w:rPr>
          <w:rFonts w:ascii="Arial" w:hAnsi="Arial" w:cs="Arial"/>
          <w:b/>
          <w:sz w:val="24"/>
          <w:szCs w:val="24"/>
          <w:lang w:val="en-GB"/>
        </w:rPr>
        <w:t>1</w:t>
      </w:r>
      <w:r w:rsidRPr="001433B1">
        <w:rPr>
          <w:rFonts w:ascii="Arial" w:hAnsi="Arial" w:cs="Arial"/>
          <w:b/>
          <w:sz w:val="24"/>
          <w:szCs w:val="24"/>
          <w:lang w:val="en-GB"/>
        </w:rPr>
        <w:t xml:space="preserve">-e </w:t>
      </w:r>
      <w:r w:rsidRPr="001433B1">
        <w:rPr>
          <w:rFonts w:ascii="Arial" w:hAnsi="Arial" w:cs="Arial"/>
          <w:b/>
          <w:sz w:val="24"/>
          <w:szCs w:val="24"/>
          <w:lang w:val="en-GB"/>
        </w:rPr>
        <w:tab/>
      </w:r>
      <w:r w:rsidRPr="001433B1">
        <w:rPr>
          <w:rFonts w:ascii="Arial" w:hAnsi="Arial" w:cs="Arial"/>
          <w:b/>
          <w:sz w:val="24"/>
          <w:szCs w:val="24"/>
          <w:lang w:val="en-GB"/>
        </w:rPr>
        <w:tab/>
        <w:t>R4-211</w:t>
      </w:r>
      <w:r w:rsidR="00547F9E">
        <w:rPr>
          <w:rFonts w:ascii="Arial" w:hAnsi="Arial" w:cs="Arial"/>
          <w:b/>
          <w:sz w:val="24"/>
          <w:szCs w:val="24"/>
          <w:lang w:val="en-GB"/>
        </w:rPr>
        <w:t>9399</w:t>
      </w:r>
    </w:p>
    <w:p w14:paraId="621E60AC" w14:textId="77777777" w:rsidR="00D353B2" w:rsidRPr="001433B1" w:rsidRDefault="00D353B2" w:rsidP="00D353B2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val="en-GB" w:eastAsia="zh-CN"/>
        </w:rPr>
      </w:pPr>
      <w:r w:rsidRPr="001433B1">
        <w:rPr>
          <w:rFonts w:ascii="Arial" w:eastAsia="SimSun" w:hAnsi="Arial"/>
          <w:b/>
          <w:sz w:val="24"/>
          <w:szCs w:val="24"/>
          <w:lang w:val="en-GB"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November</w:t>
      </w:r>
      <w:r w:rsidRPr="001433B1">
        <w:rPr>
          <w:rFonts w:ascii="Arial" w:eastAsia="SimSun" w:hAnsi="Arial"/>
          <w:b/>
          <w:sz w:val="24"/>
          <w:szCs w:val="24"/>
          <w:lang w:val="en-GB" w:eastAsia="zh-CN"/>
        </w:rPr>
        <w:t xml:space="preserve"> 1-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12</w:t>
      </w:r>
      <w:r w:rsidRPr="001433B1">
        <w:rPr>
          <w:rFonts w:ascii="Arial" w:eastAsia="SimSun" w:hAnsi="Arial"/>
          <w:b/>
          <w:sz w:val="24"/>
          <w:szCs w:val="24"/>
          <w:lang w:val="en-GB" w:eastAsia="zh-CN"/>
        </w:rPr>
        <w:t>, 2021</w:t>
      </w:r>
    </w:p>
    <w:p w14:paraId="7A1CA1B5" w14:textId="77777777" w:rsidR="003E69A4" w:rsidRPr="00D353B2" w:rsidRDefault="003E69A4" w:rsidP="003E69A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774885A" w14:textId="77777777" w:rsidR="003E69A4" w:rsidRPr="006C18B1" w:rsidRDefault="003E69A4" w:rsidP="003E69A4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Source:</w:t>
      </w:r>
      <w:r w:rsidRPr="006C18B1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0C9FB83E" w14:textId="2CAA1E9F" w:rsidR="003E69A4" w:rsidRPr="006C18B1" w:rsidRDefault="003E69A4" w:rsidP="003E69A4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Title:</w:t>
      </w:r>
      <w:r w:rsidRPr="006C18B1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 xml:space="preserve">Discussion on </w:t>
      </w:r>
      <w:r w:rsidR="00BB32BB">
        <w:rPr>
          <w:rFonts w:ascii="Arial" w:eastAsia="MS Mincho" w:hAnsi="Arial" w:cs="Arial"/>
          <w:b/>
          <w:bCs/>
          <w:sz w:val="24"/>
          <w:szCs w:val="20"/>
        </w:rPr>
        <w:t>UE</w:t>
      </w:r>
      <w:r w:rsidRPr="00BB20B9">
        <w:rPr>
          <w:rFonts w:ascii="Arial" w:eastAsia="MS Mincho" w:hAnsi="Arial" w:cs="Arial"/>
          <w:b/>
          <w:bCs/>
          <w:sz w:val="24"/>
          <w:szCs w:val="20"/>
        </w:rPr>
        <w:t xml:space="preserve"> </w:t>
      </w:r>
      <w:r w:rsidR="00BB32BB">
        <w:rPr>
          <w:rFonts w:ascii="Arial" w:eastAsia="MS Mincho" w:hAnsi="Arial" w:cs="Arial"/>
          <w:b/>
          <w:bCs/>
          <w:sz w:val="24"/>
          <w:szCs w:val="20"/>
        </w:rPr>
        <w:t xml:space="preserve">accuracy </w:t>
      </w:r>
      <w:r w:rsidRPr="00BB20B9">
        <w:rPr>
          <w:rFonts w:ascii="Arial" w:eastAsia="MS Mincho" w:hAnsi="Arial" w:cs="Arial"/>
          <w:b/>
          <w:bCs/>
          <w:sz w:val="24"/>
          <w:szCs w:val="20"/>
        </w:rPr>
        <w:t>requirements</w:t>
      </w:r>
      <w:r w:rsidR="00BB32BB">
        <w:rPr>
          <w:rFonts w:ascii="Arial" w:eastAsia="MS Mincho" w:hAnsi="Arial" w:cs="Arial"/>
          <w:b/>
          <w:bCs/>
          <w:sz w:val="24"/>
          <w:szCs w:val="20"/>
        </w:rPr>
        <w:t xml:space="preserve"> for NR positioning</w:t>
      </w:r>
    </w:p>
    <w:p w14:paraId="666BEA4D" w14:textId="36635397" w:rsidR="003E69A4" w:rsidRPr="006C18B1" w:rsidRDefault="003E69A4" w:rsidP="003E69A4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6C18B1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6C18B1">
        <w:rPr>
          <w:rFonts w:ascii="Arial" w:eastAsia="MS Mincho" w:hAnsi="Arial" w:cs="Arial"/>
          <w:b/>
          <w:bCs/>
          <w:sz w:val="24"/>
          <w:szCs w:val="20"/>
        </w:rPr>
        <w:tab/>
      </w:r>
      <w:r w:rsidR="00BB32BB" w:rsidRPr="00BB32BB">
        <w:rPr>
          <w:rFonts w:ascii="Arial" w:eastAsia="MS Mincho" w:hAnsi="Arial" w:cs="Arial"/>
          <w:b/>
          <w:bCs/>
          <w:sz w:val="24"/>
          <w:szCs w:val="20"/>
        </w:rPr>
        <w:t>5</w:t>
      </w:r>
      <w:r w:rsidR="009E5552" w:rsidRPr="00BB32BB">
        <w:rPr>
          <w:rFonts w:ascii="Arial" w:eastAsia="MS Mincho" w:hAnsi="Arial" w:cs="Arial"/>
          <w:b/>
          <w:bCs/>
          <w:sz w:val="24"/>
          <w:szCs w:val="20"/>
        </w:rPr>
        <w:t>.1.4</w:t>
      </w:r>
      <w:r w:rsidR="00BB32BB" w:rsidRPr="00BB32BB">
        <w:rPr>
          <w:rFonts w:ascii="Arial" w:eastAsia="MS Mincho" w:hAnsi="Arial" w:cs="Arial"/>
          <w:b/>
          <w:bCs/>
          <w:sz w:val="24"/>
          <w:szCs w:val="20"/>
        </w:rPr>
        <w:t>.2.1.2</w:t>
      </w:r>
    </w:p>
    <w:p w14:paraId="1D0714C0" w14:textId="775CD9A2" w:rsidR="003E69A4" w:rsidRDefault="003E69A4" w:rsidP="003E69A4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6C18B1">
        <w:rPr>
          <w:rFonts w:ascii="Arial" w:eastAsia="Calibri" w:hAnsi="Arial" w:cs="Arial"/>
          <w:b/>
          <w:bCs/>
          <w:sz w:val="24"/>
        </w:rPr>
        <w:t>Document for:</w:t>
      </w:r>
      <w:r w:rsidRPr="006C18B1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368D7580" w14:textId="77777777" w:rsidR="00841BCD" w:rsidRPr="006C18B1" w:rsidRDefault="00841BCD" w:rsidP="00A37002">
      <w:pPr>
        <w:pStyle w:val="RAN4H1"/>
        <w:rPr>
          <w:lang w:val="en-US"/>
        </w:rPr>
      </w:pPr>
      <w:r w:rsidRPr="006C18B1">
        <w:rPr>
          <w:lang w:val="en-US"/>
        </w:rPr>
        <w:t>Intro</w:t>
      </w:r>
      <w:r w:rsidRPr="006C18B1">
        <w:rPr>
          <w:rStyle w:val="RAN4H1Char"/>
          <w:lang w:val="en-US"/>
        </w:rPr>
        <w:t>ductio</w:t>
      </w:r>
      <w:r w:rsidRPr="006C18B1">
        <w:rPr>
          <w:lang w:val="en-US"/>
        </w:rPr>
        <w:t>n</w:t>
      </w:r>
    </w:p>
    <w:p w14:paraId="3F083227" w14:textId="04EC6497" w:rsidR="001848A8" w:rsidRDefault="00040987" w:rsidP="00266B56">
      <w:r w:rsidRPr="00040987">
        <w:t>At RAN4 #</w:t>
      </w:r>
      <w:r w:rsidR="001848A8">
        <w:t>100</w:t>
      </w:r>
      <w:r w:rsidRPr="00040987">
        <w:t xml:space="preserve">-e, the discussion on </w:t>
      </w:r>
      <w:r w:rsidR="00013AB4">
        <w:t xml:space="preserve">UE </w:t>
      </w:r>
      <w:r w:rsidR="001848A8">
        <w:t xml:space="preserve">accuracy requirements for </w:t>
      </w:r>
      <w:r w:rsidR="00013AB4">
        <w:t xml:space="preserve">NR positioning </w:t>
      </w:r>
      <w:r w:rsidR="001848A8">
        <w:t xml:space="preserve">was continued with agreements and further remaining open issues </w:t>
      </w:r>
      <w:r w:rsidRPr="00040987">
        <w:t xml:space="preserve">captured in WF [1]. </w:t>
      </w:r>
    </w:p>
    <w:p w14:paraId="78257F7D" w14:textId="7D512EF3" w:rsidR="001848A8" w:rsidRPr="007C2BCE" w:rsidRDefault="00040987" w:rsidP="00266B56">
      <w:r w:rsidRPr="00040987">
        <w:t xml:space="preserve">This contribution </w:t>
      </w:r>
      <w:r w:rsidR="00266B56" w:rsidRPr="00040987">
        <w:t>provide</w:t>
      </w:r>
      <w:r w:rsidR="00266B56">
        <w:t>s</w:t>
      </w:r>
      <w:r w:rsidR="00266B56" w:rsidRPr="00040987">
        <w:t xml:space="preserve"> our view on </w:t>
      </w:r>
      <w:r w:rsidR="00013AB4">
        <w:t xml:space="preserve">some of the </w:t>
      </w:r>
      <w:r w:rsidR="001848A8">
        <w:t xml:space="preserve">listed </w:t>
      </w:r>
      <w:r w:rsidR="00266B56" w:rsidRPr="00040987">
        <w:t>open issues</w:t>
      </w:r>
      <w:r w:rsidR="00013AB4">
        <w:t xml:space="preserve"> therein</w:t>
      </w:r>
      <w:r w:rsidR="001848A8">
        <w:t>.</w:t>
      </w:r>
    </w:p>
    <w:p w14:paraId="39279E5B" w14:textId="02BA80A6" w:rsidR="000259F1" w:rsidRDefault="00E50C1F" w:rsidP="00136DC7">
      <w:pPr>
        <w:pStyle w:val="RAN4H1"/>
      </w:pPr>
      <w:r w:rsidRPr="007C2BCE">
        <w:t>Discussion</w:t>
      </w:r>
    </w:p>
    <w:p w14:paraId="31EBAFF5" w14:textId="0B67EF13" w:rsidR="001848A8" w:rsidRDefault="003B505C" w:rsidP="00E2343B">
      <w:pPr>
        <w:pStyle w:val="RAN4H2"/>
        <w:ind w:left="1134" w:hanging="708"/>
      </w:pPr>
      <w:r>
        <w:t xml:space="preserve">Applicability of </w:t>
      </w:r>
      <w:r w:rsidR="001848A8">
        <w:t xml:space="preserve">UE Rx-Tx </w:t>
      </w:r>
      <w:r>
        <w:t xml:space="preserve">time difference </w:t>
      </w:r>
      <w:r w:rsidR="001848A8">
        <w:t xml:space="preserve">accuracy </w:t>
      </w:r>
      <w:r>
        <w:t>requirements under TA adjustment</w:t>
      </w:r>
    </w:p>
    <w:p w14:paraId="3669F47C" w14:textId="315BB621" w:rsidR="001848A8" w:rsidRDefault="003B505C" w:rsidP="001848A8">
      <w:r>
        <w:t xml:space="preserve">Related to applicability of UE Rx-Tx time difference accuracy requirements, the WF [1] considers the </w:t>
      </w:r>
      <w:r w:rsidR="001848A8">
        <w:t>case of UL timing change due to UE autonomous timing adjustment</w:t>
      </w:r>
      <w:r>
        <w:t>. Di</w:t>
      </w:r>
      <w:r w:rsidR="001848A8">
        <w:t>fferent options</w:t>
      </w:r>
      <w:r w:rsidR="00136DC7">
        <w:t>, listed in [1]</w:t>
      </w:r>
      <w:r w:rsidR="001848A8">
        <w:t xml:space="preserve">, </w:t>
      </w:r>
      <w:r>
        <w:t xml:space="preserve">are </w:t>
      </w:r>
      <w:r w:rsidR="001848A8">
        <w:t xml:space="preserve">replicated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36DC7" w14:paraId="6833A680" w14:textId="77777777" w:rsidTr="00136DC7">
        <w:tc>
          <w:tcPr>
            <w:tcW w:w="9617" w:type="dxa"/>
          </w:tcPr>
          <w:p w14:paraId="6DBE114F" w14:textId="77777777" w:rsidR="00136DC7" w:rsidRDefault="00136DC7" w:rsidP="006D7FB4">
            <w:pPr>
              <w:spacing w:before="120" w:after="120"/>
            </w:pPr>
            <w:r w:rsidRPr="00136DC7">
              <w:rPr>
                <w:b/>
                <w:bCs/>
              </w:rPr>
              <w:t>Measurement Accuracy Requirements for UE Rx-Tx time difference</w:t>
            </w:r>
          </w:p>
          <w:p w14:paraId="2FAB0554" w14:textId="03E9B10B" w:rsidR="00136DC7" w:rsidRPr="00136DC7" w:rsidRDefault="00136DC7" w:rsidP="00136DC7">
            <w:pPr>
              <w:numPr>
                <w:ilvl w:val="0"/>
                <w:numId w:val="41"/>
              </w:numPr>
              <w:tabs>
                <w:tab w:val="clear" w:pos="720"/>
              </w:tabs>
              <w:spacing w:after="160" w:line="259" w:lineRule="auto"/>
              <w:ind w:left="316" w:hanging="316"/>
            </w:pPr>
            <w:r w:rsidRPr="00136DC7">
              <w:t xml:space="preserve">Applicability of accuracy requirements under TA adjustment </w:t>
            </w:r>
            <w:r w:rsidRPr="00136DC7">
              <w:rPr>
                <w:lang w:val="en-GB"/>
              </w:rPr>
              <w:t>if the uplink transmission timing changes during the UE Rx-Tx measurement period due to autonomous adjustment</w:t>
            </w:r>
            <w:r w:rsidR="00AC4B98">
              <w:rPr>
                <w:lang w:val="en-GB"/>
              </w:rPr>
              <w:t>:</w:t>
            </w:r>
          </w:p>
          <w:p w14:paraId="4EF82448" w14:textId="77777777" w:rsidR="00136DC7" w:rsidRPr="00136DC7" w:rsidRDefault="00136DC7" w:rsidP="00136DC7">
            <w:pPr>
              <w:numPr>
                <w:ilvl w:val="1"/>
                <w:numId w:val="41"/>
              </w:numPr>
              <w:tabs>
                <w:tab w:val="clear" w:pos="1440"/>
              </w:tabs>
              <w:spacing w:after="160" w:line="259" w:lineRule="auto"/>
              <w:ind w:left="599" w:hanging="283"/>
            </w:pPr>
            <w:r w:rsidRPr="00136DC7">
              <w:rPr>
                <w:lang w:val="en-GB"/>
              </w:rPr>
              <w:t>Option 2: UE Rx-Tx measurement accuracy requirements shall apply if the uplink transmission timing changes during the UE Rx-Tx measurement period due to autonomous adjustment</w:t>
            </w:r>
          </w:p>
          <w:p w14:paraId="2094C3E9" w14:textId="77777777" w:rsidR="00136DC7" w:rsidRPr="00136DC7" w:rsidRDefault="00136DC7" w:rsidP="00136DC7">
            <w:pPr>
              <w:numPr>
                <w:ilvl w:val="1"/>
                <w:numId w:val="41"/>
              </w:numPr>
              <w:tabs>
                <w:tab w:val="clear" w:pos="1440"/>
              </w:tabs>
              <w:spacing w:after="160" w:line="259" w:lineRule="auto"/>
              <w:ind w:left="599" w:hanging="283"/>
              <w:rPr>
                <w:lang w:val="de-DE"/>
              </w:rPr>
            </w:pPr>
            <w:r w:rsidRPr="00136DC7">
              <w:rPr>
                <w:lang w:val="en-GB"/>
              </w:rPr>
              <w:t xml:space="preserve">Option 3:    </w:t>
            </w:r>
          </w:p>
          <w:p w14:paraId="062C8EC0" w14:textId="77777777" w:rsidR="00136DC7" w:rsidRPr="00136DC7" w:rsidRDefault="00136DC7" w:rsidP="00136DC7">
            <w:pPr>
              <w:numPr>
                <w:ilvl w:val="2"/>
                <w:numId w:val="41"/>
              </w:numPr>
              <w:tabs>
                <w:tab w:val="clear" w:pos="2160"/>
              </w:tabs>
              <w:spacing w:after="160" w:line="259" w:lineRule="auto"/>
              <w:ind w:left="883" w:hanging="284"/>
            </w:pPr>
            <w:r w:rsidRPr="00136DC7">
              <w:rPr>
                <w:lang w:val="en-GB"/>
              </w:rPr>
              <w:t>If SRS is transmitted on a cell where UE Rx-Tx measurement is performed then the UE Rx-Tx measurement accuracy requirements shall apply even if the uplink transmission timing changes during the UE Rx-Tx measurement period due to autonomous adjustment.</w:t>
            </w:r>
          </w:p>
          <w:p w14:paraId="02AD40C5" w14:textId="16811266" w:rsidR="00136DC7" w:rsidRPr="00136DC7" w:rsidRDefault="00136DC7" w:rsidP="00136DC7">
            <w:pPr>
              <w:numPr>
                <w:ilvl w:val="2"/>
                <w:numId w:val="41"/>
              </w:numPr>
              <w:tabs>
                <w:tab w:val="clear" w:pos="2160"/>
              </w:tabs>
              <w:spacing w:after="160" w:line="259" w:lineRule="auto"/>
              <w:ind w:left="883" w:hanging="284"/>
            </w:pPr>
            <w:r w:rsidRPr="00136DC7">
              <w:rPr>
                <w:lang w:val="en-GB"/>
              </w:rPr>
              <w:t>If SRS is transmitted on a cell different than the cell where UE Rx-Tx measurement is performed then the UE Rx-Tx measurement accuracy requirements shall not apply if the uplink transmission timing changes during the UE Rx-Tx measurement period due to autonomous adjustment</w:t>
            </w:r>
          </w:p>
          <w:p w14:paraId="5066DBD2" w14:textId="77777777" w:rsidR="00136DC7" w:rsidRPr="00136DC7" w:rsidRDefault="00136DC7" w:rsidP="00136DC7">
            <w:pPr>
              <w:numPr>
                <w:ilvl w:val="1"/>
                <w:numId w:val="41"/>
              </w:numPr>
              <w:tabs>
                <w:tab w:val="clear" w:pos="1440"/>
              </w:tabs>
              <w:spacing w:after="160" w:line="259" w:lineRule="auto"/>
              <w:ind w:left="599" w:hanging="283"/>
              <w:rPr>
                <w:lang w:val="de-DE"/>
              </w:rPr>
            </w:pPr>
            <w:r w:rsidRPr="00136DC7">
              <w:rPr>
                <w:lang w:val="en-GB"/>
              </w:rPr>
              <w:t xml:space="preserve">Option 4:   </w:t>
            </w:r>
          </w:p>
          <w:p w14:paraId="150BE2A1" w14:textId="5A1DA097" w:rsidR="00136DC7" w:rsidRPr="00136DC7" w:rsidRDefault="00136DC7" w:rsidP="00136DC7">
            <w:pPr>
              <w:numPr>
                <w:ilvl w:val="2"/>
                <w:numId w:val="41"/>
              </w:numPr>
              <w:tabs>
                <w:tab w:val="clear" w:pos="2160"/>
              </w:tabs>
              <w:spacing w:after="160" w:line="259" w:lineRule="auto"/>
              <w:ind w:left="883" w:hanging="284"/>
            </w:pPr>
            <w:r w:rsidRPr="00136DC7">
              <w:rPr>
                <w:lang w:val="en-GB"/>
              </w:rPr>
              <w:t xml:space="preserve">UE Rx-Tx measurement accuracy requirements shall apply </w:t>
            </w:r>
            <w:r w:rsidRPr="00136DC7">
              <w:t xml:space="preserve">for a serving cell </w:t>
            </w:r>
            <w:r w:rsidRPr="00136DC7">
              <w:rPr>
                <w:lang w:val="en-GB"/>
              </w:rPr>
              <w:t>even if the uplink transmission timing changes during the UE Rx-Tx measurement period due to autonomous adjustment.</w:t>
            </w:r>
          </w:p>
          <w:p w14:paraId="65397468" w14:textId="5995CD59" w:rsidR="00136DC7" w:rsidRPr="00136DC7" w:rsidRDefault="00136DC7" w:rsidP="006D7FB4">
            <w:pPr>
              <w:numPr>
                <w:ilvl w:val="2"/>
                <w:numId w:val="41"/>
              </w:numPr>
              <w:tabs>
                <w:tab w:val="clear" w:pos="2160"/>
              </w:tabs>
              <w:spacing w:after="120" w:line="259" w:lineRule="auto"/>
              <w:ind w:left="885" w:hanging="284"/>
            </w:pPr>
            <w:r w:rsidRPr="00136DC7">
              <w:rPr>
                <w:lang w:val="en-GB"/>
              </w:rPr>
              <w:t xml:space="preserve">the UE Rx-Tx measurement accuracy requirements shall not apply </w:t>
            </w:r>
            <w:r w:rsidRPr="00136DC7">
              <w:t xml:space="preserve">for a neighbor cell </w:t>
            </w:r>
            <w:r w:rsidRPr="00136DC7">
              <w:rPr>
                <w:lang w:val="en-GB"/>
              </w:rPr>
              <w:t>if the uplink transmission timing changes during the UE Rx-Tx measurement period due to autonomous adjustment</w:t>
            </w:r>
          </w:p>
        </w:tc>
      </w:tr>
    </w:tbl>
    <w:p w14:paraId="3A7BE3E9" w14:textId="2B51F32A" w:rsidR="003B1E9A" w:rsidRDefault="003B1E9A" w:rsidP="00A4023A">
      <w:pPr>
        <w:spacing w:before="120" w:after="120"/>
      </w:pPr>
      <w:r>
        <w:t>Among the options discussed at RAN4 #100-e,</w:t>
      </w:r>
    </w:p>
    <w:p w14:paraId="57E8DEB6" w14:textId="04E6968A" w:rsidR="003B1E9A" w:rsidRDefault="003B505C" w:rsidP="00547F9E">
      <w:pPr>
        <w:pStyle w:val="ListParagraph"/>
        <w:numPr>
          <w:ilvl w:val="0"/>
          <w:numId w:val="42"/>
        </w:numPr>
        <w:spacing w:after="120"/>
        <w:ind w:left="714" w:hanging="357"/>
        <w:contextualSpacing w:val="0"/>
      </w:pPr>
      <w:r>
        <w:t>Option 1</w:t>
      </w:r>
      <w:r w:rsidR="003B1E9A">
        <w:t xml:space="preserve"> </w:t>
      </w:r>
      <w:r>
        <w:t xml:space="preserve">proposed that measurement accuracy requirements are </w:t>
      </w:r>
      <w:r w:rsidR="001F54BB">
        <w:t xml:space="preserve">generally not applicable </w:t>
      </w:r>
      <w:r>
        <w:t>for this case. This was seen too pessimistic</w:t>
      </w:r>
      <w:r w:rsidR="00136DC7">
        <w:t xml:space="preserve"> during the discussion</w:t>
      </w:r>
      <w:r w:rsidR="003B1E9A">
        <w:t xml:space="preserve"> and the option was removed during first round discussion and options 2 to 4 were left for further discussion without conclusion.</w:t>
      </w:r>
    </w:p>
    <w:p w14:paraId="42880A8A" w14:textId="47EB06A3" w:rsidR="001848A8" w:rsidRDefault="001848A8" w:rsidP="00547F9E">
      <w:pPr>
        <w:pStyle w:val="ListParagraph"/>
        <w:numPr>
          <w:ilvl w:val="0"/>
          <w:numId w:val="42"/>
        </w:numPr>
        <w:spacing w:after="120"/>
        <w:ind w:left="714" w:hanging="357"/>
        <w:contextualSpacing w:val="0"/>
      </w:pPr>
      <w:r>
        <w:lastRenderedPageBreak/>
        <w:t>Option 2</w:t>
      </w:r>
      <w:r w:rsidR="003B1E9A">
        <w:t xml:space="preserve"> above proposes that </w:t>
      </w:r>
      <w:r>
        <w:t xml:space="preserve">measurement accuracy requirements are always </w:t>
      </w:r>
      <w:r w:rsidR="001F54BB">
        <w:t xml:space="preserve">applicable </w:t>
      </w:r>
      <w:r>
        <w:t xml:space="preserve">for this case. This was not seen as appropriate by </w:t>
      </w:r>
      <w:r w:rsidR="00B4333C">
        <w:t xml:space="preserve">some companies </w:t>
      </w:r>
      <w:r w:rsidR="001F54BB">
        <w:t xml:space="preserve">as commented in </w:t>
      </w:r>
      <w:r w:rsidR="00B4333C">
        <w:t>[2].</w:t>
      </w:r>
    </w:p>
    <w:p w14:paraId="78092E2A" w14:textId="0FFA7A41" w:rsidR="001848A8" w:rsidRPr="00AC4B98" w:rsidRDefault="001848A8" w:rsidP="00547F9E">
      <w:pPr>
        <w:pStyle w:val="ListParagraph"/>
        <w:numPr>
          <w:ilvl w:val="0"/>
          <w:numId w:val="42"/>
        </w:numPr>
        <w:spacing w:after="120"/>
        <w:ind w:left="714" w:hanging="357"/>
        <w:contextualSpacing w:val="0"/>
        <w:rPr>
          <w:lang w:val="en-GB"/>
        </w:rPr>
      </w:pPr>
      <w:r w:rsidRPr="00AC4B98">
        <w:rPr>
          <w:lang w:val="en-GB"/>
        </w:rPr>
        <w:t>Option 3</w:t>
      </w:r>
      <w:r w:rsidR="003B1E9A" w:rsidRPr="00AC4B98">
        <w:rPr>
          <w:lang w:val="en-GB"/>
        </w:rPr>
        <w:t xml:space="preserve"> proposed a case distinction, i.e. </w:t>
      </w:r>
      <w:r w:rsidRPr="00AC4B98">
        <w:rPr>
          <w:lang w:val="en-GB"/>
        </w:rPr>
        <w:t>measurement accuracy requirements do not apply in a cell, where SRS is not transmitted on UL</w:t>
      </w:r>
      <w:r w:rsidR="003B1E9A" w:rsidRPr="00AC4B98">
        <w:rPr>
          <w:lang w:val="en-GB"/>
        </w:rPr>
        <w:t>, but are applicable otherwise.</w:t>
      </w:r>
    </w:p>
    <w:p w14:paraId="26318068" w14:textId="69D32F05" w:rsidR="001848A8" w:rsidRPr="00AC4B98" w:rsidRDefault="001848A8" w:rsidP="001848A8">
      <w:pPr>
        <w:pStyle w:val="ListParagraph"/>
        <w:numPr>
          <w:ilvl w:val="0"/>
          <w:numId w:val="42"/>
        </w:numPr>
        <w:rPr>
          <w:lang w:val="en-GB"/>
        </w:rPr>
      </w:pPr>
      <w:r w:rsidRPr="00AC4B98">
        <w:rPr>
          <w:lang w:val="en-GB"/>
        </w:rPr>
        <w:t>Option 4</w:t>
      </w:r>
      <w:r w:rsidR="003B1E9A" w:rsidRPr="00AC4B98">
        <w:rPr>
          <w:lang w:val="en-GB"/>
        </w:rPr>
        <w:t xml:space="preserve"> proposed </w:t>
      </w:r>
      <w:r w:rsidR="00ED17D9" w:rsidRPr="00AC4B98">
        <w:rPr>
          <w:lang w:val="en-GB"/>
        </w:rPr>
        <w:t xml:space="preserve">a case distinction, </w:t>
      </w:r>
      <w:r w:rsidR="003B1E9A" w:rsidRPr="00AC4B98">
        <w:rPr>
          <w:lang w:val="en-GB"/>
        </w:rPr>
        <w:t xml:space="preserve">that </w:t>
      </w:r>
      <w:r w:rsidRPr="00AC4B98">
        <w:rPr>
          <w:lang w:val="en-GB"/>
        </w:rPr>
        <w:t xml:space="preserve">measurement accuracy requirements do not apply in </w:t>
      </w:r>
      <w:r w:rsidR="003B1E9A" w:rsidRPr="00AC4B98">
        <w:rPr>
          <w:lang w:val="en-GB"/>
        </w:rPr>
        <w:t>the</w:t>
      </w:r>
      <w:r w:rsidRPr="00AC4B98">
        <w:rPr>
          <w:lang w:val="en-GB"/>
        </w:rPr>
        <w:t xml:space="preserve"> neighbour ce</w:t>
      </w:r>
      <w:r w:rsidR="003B1E9A" w:rsidRPr="00AC4B98">
        <w:rPr>
          <w:lang w:val="en-GB"/>
        </w:rPr>
        <w:t>l</w:t>
      </w:r>
      <w:r w:rsidRPr="00AC4B98">
        <w:rPr>
          <w:lang w:val="en-GB"/>
        </w:rPr>
        <w:t>l</w:t>
      </w:r>
      <w:r w:rsidR="003B1E9A" w:rsidRPr="00AC4B98">
        <w:rPr>
          <w:lang w:val="en-GB"/>
        </w:rPr>
        <w:t xml:space="preserve"> </w:t>
      </w:r>
      <w:r w:rsidRPr="00AC4B98">
        <w:rPr>
          <w:lang w:val="en-GB"/>
        </w:rPr>
        <w:t>but apply in the serving cell.</w:t>
      </w:r>
    </w:p>
    <w:p w14:paraId="7235E818" w14:textId="3819784A" w:rsidR="00ED17D9" w:rsidRPr="00AC4B98" w:rsidRDefault="00547F9E" w:rsidP="001848A8">
      <w:pPr>
        <w:rPr>
          <w:lang w:val="en-GB"/>
        </w:rPr>
      </w:pPr>
      <w:r>
        <w:rPr>
          <w:lang w:val="en-GB"/>
        </w:rPr>
        <w:t>i</w:t>
      </w:r>
      <w:r w:rsidR="003B1E9A" w:rsidRPr="00AC4B98">
        <w:rPr>
          <w:lang w:val="en-GB"/>
        </w:rPr>
        <w:t>n our view, o</w:t>
      </w:r>
      <w:r w:rsidR="001848A8" w:rsidRPr="00AC4B98">
        <w:rPr>
          <w:lang w:val="en-GB"/>
        </w:rPr>
        <w:t>ptions</w:t>
      </w:r>
      <w:r w:rsidR="00746DBB">
        <w:rPr>
          <w:lang w:val="en-GB"/>
        </w:rPr>
        <w:t xml:space="preserve"> </w:t>
      </w:r>
      <w:r w:rsidR="001848A8" w:rsidRPr="00AC4B98">
        <w:rPr>
          <w:lang w:val="en-GB"/>
        </w:rPr>
        <w:t xml:space="preserve">4 </w:t>
      </w:r>
      <w:r w:rsidR="00746DBB">
        <w:rPr>
          <w:lang w:val="en-GB"/>
        </w:rPr>
        <w:t>should be selected, which has the clearest</w:t>
      </w:r>
      <w:r w:rsidR="001848A8" w:rsidRPr="00AC4B98">
        <w:rPr>
          <w:lang w:val="en-GB"/>
        </w:rPr>
        <w:t xml:space="preserve"> wording. </w:t>
      </w:r>
    </w:p>
    <w:p w14:paraId="55DFEFB0" w14:textId="00AE4B1E" w:rsidR="001848A8" w:rsidRPr="00AC4B98" w:rsidRDefault="00ED17D9" w:rsidP="001848A8">
      <w:pPr>
        <w:rPr>
          <w:lang w:val="en-GB"/>
        </w:rPr>
      </w:pPr>
      <w:r w:rsidRPr="00AC4B98">
        <w:rPr>
          <w:lang w:val="en-GB"/>
        </w:rPr>
        <w:t>In fact</w:t>
      </w:r>
      <w:r w:rsidR="00010E0A" w:rsidRPr="00AC4B98">
        <w:rPr>
          <w:lang w:val="en-GB"/>
        </w:rPr>
        <w:t>,</w:t>
      </w:r>
      <w:r w:rsidRPr="00AC4B98">
        <w:rPr>
          <w:lang w:val="en-GB"/>
        </w:rPr>
        <w:t xml:space="preserve"> as mentioned in [2], for </w:t>
      </w:r>
      <w:r w:rsidR="001848A8" w:rsidRPr="00AC4B98">
        <w:rPr>
          <w:lang w:val="en-GB"/>
        </w:rPr>
        <w:t>Multi-RTT</w:t>
      </w:r>
      <w:r w:rsidRPr="00AC4B98">
        <w:rPr>
          <w:lang w:val="en-GB"/>
        </w:rPr>
        <w:t>,</w:t>
      </w:r>
      <w:r w:rsidR="001848A8" w:rsidRPr="00AC4B98">
        <w:rPr>
          <w:lang w:val="en-GB"/>
        </w:rPr>
        <w:t xml:space="preserve"> SRS is only transmitted by UE with tim</w:t>
      </w:r>
      <w:r w:rsidR="00010E0A" w:rsidRPr="00AC4B98">
        <w:rPr>
          <w:lang w:val="en-GB"/>
        </w:rPr>
        <w:t>ing</w:t>
      </w:r>
      <w:r w:rsidR="001848A8" w:rsidRPr="00AC4B98">
        <w:rPr>
          <w:lang w:val="en-GB"/>
        </w:rPr>
        <w:t xml:space="preserve"> a</w:t>
      </w:r>
      <w:r w:rsidR="00010E0A" w:rsidRPr="00AC4B98">
        <w:rPr>
          <w:lang w:val="en-GB"/>
        </w:rPr>
        <w:t>lign</w:t>
      </w:r>
      <w:r w:rsidR="001848A8" w:rsidRPr="00AC4B98">
        <w:rPr>
          <w:lang w:val="en-GB"/>
        </w:rPr>
        <w:t>ment to the serving cell, not time a</w:t>
      </w:r>
      <w:r w:rsidR="00010E0A" w:rsidRPr="00AC4B98">
        <w:rPr>
          <w:lang w:val="en-GB"/>
        </w:rPr>
        <w:t>ligned</w:t>
      </w:r>
      <w:r w:rsidR="001848A8" w:rsidRPr="00AC4B98">
        <w:rPr>
          <w:lang w:val="en-GB"/>
        </w:rPr>
        <w:t xml:space="preserve"> to any </w:t>
      </w:r>
      <w:r w:rsidRPr="00AC4B98">
        <w:rPr>
          <w:lang w:val="en-GB"/>
        </w:rPr>
        <w:t xml:space="preserve">of the </w:t>
      </w:r>
      <w:r w:rsidR="001848A8" w:rsidRPr="00AC4B98">
        <w:rPr>
          <w:lang w:val="en-GB"/>
        </w:rPr>
        <w:t>neighbour cell</w:t>
      </w:r>
      <w:r w:rsidRPr="00AC4B98">
        <w:rPr>
          <w:lang w:val="en-GB"/>
        </w:rPr>
        <w:t>s</w:t>
      </w:r>
      <w:r w:rsidR="001848A8" w:rsidRPr="00AC4B98">
        <w:rPr>
          <w:lang w:val="en-GB"/>
        </w:rPr>
        <w:t>.</w:t>
      </w:r>
      <w:r w:rsidR="00B612EB">
        <w:rPr>
          <w:lang w:val="en-GB"/>
        </w:rPr>
        <w:t xml:space="preserve"> Thus,</w:t>
      </w:r>
      <w:r w:rsidR="001848A8" w:rsidRPr="00AC4B98">
        <w:rPr>
          <w:lang w:val="en-GB"/>
        </w:rPr>
        <w:t xml:space="preserve"> autonomous UE timing alignment</w:t>
      </w:r>
      <w:r w:rsidR="00B612EB">
        <w:rPr>
          <w:lang w:val="en-GB"/>
        </w:rPr>
        <w:t xml:space="preserve">, </w:t>
      </w:r>
      <w:r w:rsidR="00547F9E">
        <w:rPr>
          <w:lang w:val="en-GB"/>
        </w:rPr>
        <w:t xml:space="preserve">derived from the </w:t>
      </w:r>
      <w:r w:rsidR="0060043C">
        <w:rPr>
          <w:lang w:val="en-GB"/>
        </w:rPr>
        <w:t xml:space="preserve">change of </w:t>
      </w:r>
      <w:r w:rsidR="00F2663A">
        <w:rPr>
          <w:lang w:val="en-GB"/>
        </w:rPr>
        <w:t xml:space="preserve">synchronization and </w:t>
      </w:r>
      <w:r w:rsidR="0060043C">
        <w:rPr>
          <w:lang w:val="en-GB"/>
        </w:rPr>
        <w:t xml:space="preserve">reference signals from the serving cell, </w:t>
      </w:r>
      <w:r w:rsidR="00B612EB">
        <w:rPr>
          <w:lang w:val="en-GB"/>
        </w:rPr>
        <w:t>will</w:t>
      </w:r>
      <w:r w:rsidR="0060043C">
        <w:rPr>
          <w:lang w:val="en-GB"/>
        </w:rPr>
        <w:t xml:space="preserve"> </w:t>
      </w:r>
      <w:r w:rsidR="001848A8" w:rsidRPr="00AC4B98">
        <w:rPr>
          <w:lang w:val="en-GB"/>
        </w:rPr>
        <w:t xml:space="preserve">impact </w:t>
      </w:r>
      <w:r w:rsidR="003D4C5B">
        <w:rPr>
          <w:lang w:val="en-GB"/>
        </w:rPr>
        <w:t xml:space="preserve">UL timing in the same way as DL timing </w:t>
      </w:r>
      <w:r w:rsidRPr="00AC4B98">
        <w:rPr>
          <w:lang w:val="en-GB"/>
        </w:rPr>
        <w:t xml:space="preserve">in the serving cell </w:t>
      </w:r>
      <w:r w:rsidR="003D4C5B">
        <w:rPr>
          <w:lang w:val="en-GB"/>
        </w:rPr>
        <w:t xml:space="preserve">and will not degrade UE Rx-Tx time difference measurement accuracy in the serving cell, </w:t>
      </w:r>
      <w:r w:rsidR="001848A8" w:rsidRPr="00AC4B98">
        <w:rPr>
          <w:lang w:val="en-GB"/>
        </w:rPr>
        <w:t>whilst</w:t>
      </w:r>
      <w:r w:rsidR="003B505C" w:rsidRPr="00AC4B98">
        <w:rPr>
          <w:lang w:val="en-GB"/>
        </w:rPr>
        <w:t xml:space="preserve"> </w:t>
      </w:r>
      <w:r w:rsidR="008E527F" w:rsidRPr="00AC4B98">
        <w:rPr>
          <w:lang w:val="en-GB"/>
        </w:rPr>
        <w:t xml:space="preserve">it will impact them </w:t>
      </w:r>
      <w:r w:rsidR="001848A8" w:rsidRPr="00AC4B98">
        <w:rPr>
          <w:lang w:val="en-GB"/>
        </w:rPr>
        <w:t xml:space="preserve">in different way </w:t>
      </w:r>
      <w:r w:rsidR="003D4C5B">
        <w:rPr>
          <w:lang w:val="en-GB"/>
        </w:rPr>
        <w:t>for</w:t>
      </w:r>
      <w:r w:rsidR="008E527F" w:rsidRPr="00AC4B98">
        <w:rPr>
          <w:lang w:val="en-GB"/>
        </w:rPr>
        <w:t xml:space="preserve"> </w:t>
      </w:r>
      <w:r w:rsidR="001848A8" w:rsidRPr="00AC4B98">
        <w:rPr>
          <w:lang w:val="en-GB"/>
        </w:rPr>
        <w:t>neighbour cells</w:t>
      </w:r>
      <w:r w:rsidR="008E527F" w:rsidRPr="00AC4B98">
        <w:rPr>
          <w:lang w:val="en-GB"/>
        </w:rPr>
        <w:t>,</w:t>
      </w:r>
      <w:r w:rsidR="001848A8" w:rsidRPr="00AC4B98">
        <w:rPr>
          <w:lang w:val="en-GB"/>
        </w:rPr>
        <w:t xml:space="preserve"> as UE movement </w:t>
      </w:r>
      <w:r w:rsidR="008E527F" w:rsidRPr="00AC4B98">
        <w:rPr>
          <w:lang w:val="en-GB"/>
        </w:rPr>
        <w:t xml:space="preserve">/ time offset </w:t>
      </w:r>
      <w:r w:rsidR="001848A8" w:rsidRPr="00AC4B98">
        <w:rPr>
          <w:lang w:val="en-GB"/>
        </w:rPr>
        <w:t xml:space="preserve">to neighbour cell (no-colocation with serving cell assumed for positioning) is independent from that to serving cell. </w:t>
      </w:r>
    </w:p>
    <w:p w14:paraId="599CD1D8" w14:textId="415D23B8" w:rsidR="008F40E3" w:rsidRPr="00AC4B98" w:rsidRDefault="008F40E3" w:rsidP="001848A8">
      <w:pPr>
        <w:rPr>
          <w:lang w:val="en-GB"/>
        </w:rPr>
      </w:pPr>
      <w:r w:rsidRPr="00AC4B98">
        <w:rPr>
          <w:lang w:val="en-GB"/>
        </w:rPr>
        <w:t>Thus, for a neighbour cell, the UE Rx-Tx time difference accuracy requirement cannot be applied in case of UL timing change due to UE autonomous time adjustment during the positioning measurement.</w:t>
      </w:r>
    </w:p>
    <w:p w14:paraId="3F519FED" w14:textId="7AFEF735" w:rsidR="008F40E3" w:rsidRDefault="008F40E3" w:rsidP="008F40E3">
      <w:r w:rsidRPr="00AC4B98">
        <w:rPr>
          <w:lang w:val="en-GB"/>
        </w:rPr>
        <w:t xml:space="preserve">It is noted that </w:t>
      </w:r>
      <w:r w:rsidR="00933884" w:rsidRPr="00AC4B98">
        <w:rPr>
          <w:lang w:val="en-GB"/>
        </w:rPr>
        <w:t xml:space="preserve">also </w:t>
      </w:r>
      <w:r w:rsidR="00547F9E">
        <w:rPr>
          <w:lang w:val="en-GB"/>
        </w:rPr>
        <w:t xml:space="preserve">for core requirements </w:t>
      </w:r>
      <w:r w:rsidRPr="00AC4B98">
        <w:rPr>
          <w:lang w:val="en-GB"/>
        </w:rPr>
        <w:t xml:space="preserve">the non-applicability of measurement period requirements for UE Rx-Tx time difference </w:t>
      </w:r>
      <w:r w:rsidR="009E2EC6" w:rsidRPr="00AC4B98">
        <w:rPr>
          <w:lang w:val="en-GB"/>
        </w:rPr>
        <w:t xml:space="preserve">both </w:t>
      </w:r>
      <w:r w:rsidRPr="00AC4B98">
        <w:rPr>
          <w:lang w:val="en-GB"/>
        </w:rPr>
        <w:t xml:space="preserve">in case of </w:t>
      </w:r>
      <w:r w:rsidR="009E2EC6" w:rsidRPr="00AC4B98">
        <w:rPr>
          <w:lang w:val="en-GB"/>
        </w:rPr>
        <w:t xml:space="preserve">network configured </w:t>
      </w:r>
      <w:r w:rsidRPr="00AC4B98">
        <w:rPr>
          <w:lang w:val="en-GB"/>
        </w:rPr>
        <w:t>TA change or N</w:t>
      </w:r>
      <w:r w:rsidRPr="00AC4B98">
        <w:rPr>
          <w:vertAlign w:val="subscript"/>
          <w:lang w:val="en-GB"/>
        </w:rPr>
        <w:t xml:space="preserve">TA_offset </w:t>
      </w:r>
      <w:r w:rsidRPr="00AC4B98">
        <w:rPr>
          <w:lang w:val="en-GB"/>
        </w:rPr>
        <w:t xml:space="preserve">change </w:t>
      </w:r>
      <w:r w:rsidR="009E2EC6" w:rsidRPr="00AC4B98">
        <w:rPr>
          <w:lang w:val="en-GB"/>
        </w:rPr>
        <w:t xml:space="preserve">during the UE Rx-Tx time difference measurement period </w:t>
      </w:r>
      <w:r w:rsidRPr="00AC4B98">
        <w:rPr>
          <w:lang w:val="en-GB"/>
        </w:rPr>
        <w:t>w</w:t>
      </w:r>
      <w:r w:rsidR="009E2EC6" w:rsidRPr="00AC4B98">
        <w:rPr>
          <w:lang w:val="en-GB"/>
        </w:rPr>
        <w:t>as agreed at RAN4 #100-e [3]</w:t>
      </w:r>
      <w:r w:rsidR="00933884" w:rsidRPr="00AC4B98">
        <w:rPr>
          <w:lang w:val="en-GB"/>
        </w:rPr>
        <w:t>, replicated below, which</w:t>
      </w:r>
      <w:r w:rsidR="00933884">
        <w:t xml:space="preserve"> was </w:t>
      </w:r>
      <w:r w:rsidR="00946C1A">
        <w:t xml:space="preserve">then </w:t>
      </w:r>
      <w:r w:rsidR="00933884">
        <w:t xml:space="preserve">captured in the </w:t>
      </w:r>
      <w:r w:rsidR="00013AB4">
        <w:t>a</w:t>
      </w:r>
      <w:r w:rsidR="00946C1A">
        <w:t>greed</w:t>
      </w:r>
      <w:r w:rsidR="00013AB4">
        <w:t xml:space="preserve"> </w:t>
      </w:r>
      <w:r w:rsidR="00933884">
        <w:t>Big CR</w:t>
      </w:r>
      <w:r w:rsidR="00946C1A">
        <w:t xml:space="preserve"> [4].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4023A" w14:paraId="47FA37F7" w14:textId="77777777" w:rsidTr="00A4023A">
        <w:tc>
          <w:tcPr>
            <w:tcW w:w="9617" w:type="dxa"/>
          </w:tcPr>
          <w:p w14:paraId="1D5B9B8C" w14:textId="77777777" w:rsidR="00A4023A" w:rsidRPr="00A4023A" w:rsidRDefault="00A4023A" w:rsidP="00A4023A">
            <w:pPr>
              <w:pStyle w:val="Heading2"/>
              <w:spacing w:before="120"/>
              <w:outlineLvl w:val="1"/>
              <w:rPr>
                <w:sz w:val="28"/>
                <w:szCs w:val="28"/>
              </w:rPr>
            </w:pPr>
            <w:r w:rsidRPr="00A4023A">
              <w:rPr>
                <w:sz w:val="28"/>
                <w:szCs w:val="28"/>
              </w:rPr>
              <w:t xml:space="preserve">Sub-topic 4-2 Measurement period requirements with UL timing change </w:t>
            </w:r>
          </w:p>
          <w:p w14:paraId="5E6B074D" w14:textId="681C3B7C" w:rsidR="00A4023A" w:rsidRDefault="00A4023A" w:rsidP="00A4023A">
            <w:pPr>
              <w:pStyle w:val="Heading3"/>
              <w:outlineLvl w:val="2"/>
              <w:rPr>
                <w:rFonts w:ascii="Arial" w:hAnsi="Arial" w:cs="Arial"/>
                <w:color w:val="000000" w:themeColor="text1"/>
              </w:rPr>
            </w:pPr>
            <w:r w:rsidRPr="00A4023A">
              <w:rPr>
                <w:rFonts w:ascii="Arial" w:hAnsi="Arial" w:cs="Arial"/>
                <w:color w:val="000000" w:themeColor="text1"/>
              </w:rPr>
              <w:t>Issue 4-2-1: TA change due to TA command</w:t>
            </w:r>
          </w:p>
          <w:p w14:paraId="1E22FF9B" w14:textId="77777777" w:rsidR="00A4023A" w:rsidRPr="00A4023A" w:rsidRDefault="00A4023A" w:rsidP="00A4023A"/>
          <w:p w14:paraId="4B03ECB7" w14:textId="77777777" w:rsidR="00A4023A" w:rsidRPr="00A1150C" w:rsidRDefault="00A4023A" w:rsidP="00A4023A">
            <w:pPr>
              <w:spacing w:after="120" w:line="252" w:lineRule="auto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 xml:space="preserve">GTW </w:t>
            </w:r>
            <w:r w:rsidRPr="00A1150C">
              <w:rPr>
                <w:highlight w:val="green"/>
                <w:lang w:eastAsia="ja-JP"/>
              </w:rPr>
              <w:t>Agreements:</w:t>
            </w:r>
          </w:p>
          <w:p w14:paraId="709CF6DA" w14:textId="77777777" w:rsidR="00A4023A" w:rsidRPr="009D776A" w:rsidRDefault="00A4023A" w:rsidP="00A4023A">
            <w:pPr>
              <w:pStyle w:val="ListParagraph"/>
              <w:numPr>
                <w:ilvl w:val="1"/>
                <w:numId w:val="46"/>
              </w:numPr>
              <w:spacing w:after="120"/>
              <w:contextualSpacing w:val="0"/>
              <w:rPr>
                <w:highlight w:val="green"/>
              </w:rPr>
            </w:pPr>
            <w:r w:rsidRPr="009D776A">
              <w:rPr>
                <w:highlight w:val="green"/>
              </w:rPr>
              <w:t>UE shall restart UE Rx-Tx time difference measurement after UE TX timing change due to TA command during the measurement period</w:t>
            </w:r>
          </w:p>
          <w:p w14:paraId="50B7093F" w14:textId="77777777" w:rsidR="00A4023A" w:rsidRPr="009D776A" w:rsidRDefault="00A4023A" w:rsidP="00A4023A">
            <w:pPr>
              <w:pStyle w:val="ListParagraph"/>
              <w:numPr>
                <w:ilvl w:val="1"/>
                <w:numId w:val="46"/>
              </w:numPr>
              <w:spacing w:after="120"/>
              <w:contextualSpacing w:val="0"/>
              <w:rPr>
                <w:highlight w:val="green"/>
              </w:rPr>
            </w:pPr>
            <w:r w:rsidRPr="009D776A">
              <w:rPr>
                <w:highlight w:val="green"/>
              </w:rPr>
              <w:t xml:space="preserve">UE Rx-Tx measurement period requirements are not applicable </w:t>
            </w:r>
          </w:p>
          <w:p w14:paraId="18EAA010" w14:textId="15A1B022" w:rsidR="00A4023A" w:rsidRDefault="00A4023A" w:rsidP="00A4023A">
            <w:pPr>
              <w:pStyle w:val="Heading3"/>
              <w:outlineLvl w:val="2"/>
              <w:rPr>
                <w:rFonts w:ascii="Arial" w:hAnsi="Arial" w:cs="Arial"/>
                <w:color w:val="000000" w:themeColor="text1"/>
              </w:rPr>
            </w:pPr>
            <w:r w:rsidRPr="00A4023A">
              <w:rPr>
                <w:rFonts w:ascii="Arial" w:hAnsi="Arial" w:cs="Arial"/>
                <w:color w:val="000000" w:themeColor="text1"/>
              </w:rPr>
              <w:t>Issue 4-2-2: TA change due to N</w:t>
            </w:r>
            <w:r w:rsidRPr="00A4023A">
              <w:rPr>
                <w:rFonts w:ascii="Arial" w:hAnsi="Arial" w:cs="Arial"/>
                <w:color w:val="000000" w:themeColor="text1"/>
                <w:vertAlign w:val="subscript"/>
              </w:rPr>
              <w:t>TA_offset</w:t>
            </w:r>
            <w:r w:rsidRPr="00A4023A">
              <w:rPr>
                <w:rFonts w:ascii="Arial" w:hAnsi="Arial" w:cs="Arial"/>
                <w:color w:val="000000" w:themeColor="text1"/>
              </w:rPr>
              <w:t xml:space="preserve"> change</w:t>
            </w:r>
          </w:p>
          <w:p w14:paraId="76EEC8C9" w14:textId="77777777" w:rsidR="00A4023A" w:rsidRPr="00A4023A" w:rsidRDefault="00A4023A" w:rsidP="00A4023A"/>
          <w:p w14:paraId="7C0B480C" w14:textId="77777777" w:rsidR="00A4023A" w:rsidRPr="00B4464E" w:rsidRDefault="00A4023A" w:rsidP="00A4023A">
            <w:pPr>
              <w:pStyle w:val="ListParagraph"/>
              <w:numPr>
                <w:ilvl w:val="1"/>
                <w:numId w:val="46"/>
              </w:numPr>
              <w:spacing w:after="120"/>
              <w:contextualSpacing w:val="0"/>
              <w:rPr>
                <w:highlight w:val="green"/>
              </w:rPr>
            </w:pPr>
            <w:r w:rsidRPr="00B4464E">
              <w:rPr>
                <w:highlight w:val="green"/>
              </w:rPr>
              <w:t>UE shall restart UE Rx-Tx time difference measurement after UE TX timing change due to change in the N</w:t>
            </w:r>
            <w:r w:rsidRPr="00B4464E">
              <w:rPr>
                <w:highlight w:val="green"/>
                <w:vertAlign w:val="subscript"/>
              </w:rPr>
              <w:t>TA_offset</w:t>
            </w:r>
            <w:r w:rsidRPr="00B4464E">
              <w:rPr>
                <w:highlight w:val="green"/>
              </w:rPr>
              <w:t xml:space="preserve"> defined in Table 7.1.2-2 during the measurement period</w:t>
            </w:r>
          </w:p>
          <w:p w14:paraId="0BDD6862" w14:textId="7A8A5209" w:rsidR="00A4023A" w:rsidRPr="00A4023A" w:rsidRDefault="00A4023A" w:rsidP="00A4023A">
            <w:pPr>
              <w:pStyle w:val="ListParagraph"/>
              <w:numPr>
                <w:ilvl w:val="1"/>
                <w:numId w:val="46"/>
              </w:numPr>
              <w:spacing w:after="120"/>
              <w:ind w:left="1077" w:hanging="357"/>
              <w:contextualSpacing w:val="0"/>
              <w:rPr>
                <w:highlight w:val="green"/>
              </w:rPr>
            </w:pPr>
            <w:r w:rsidRPr="00B4464E">
              <w:rPr>
                <w:highlight w:val="green"/>
              </w:rPr>
              <w:t xml:space="preserve">UE Rx-Tx measurement period requirements are not applicable </w:t>
            </w:r>
          </w:p>
        </w:tc>
      </w:tr>
    </w:tbl>
    <w:p w14:paraId="09DEC230" w14:textId="0100E8E6" w:rsidR="008E527F" w:rsidRDefault="008F40E3" w:rsidP="00A4023A">
      <w:pPr>
        <w:spacing w:before="120" w:after="120"/>
      </w:pPr>
      <w:r>
        <w:t xml:space="preserve">Hence, </w:t>
      </w:r>
      <w:r w:rsidR="00933884">
        <w:t xml:space="preserve">regarding the accuracy requirements for UE Rx-Tx time difference, </w:t>
      </w:r>
      <w:r>
        <w:t>w</w:t>
      </w:r>
      <w:r w:rsidR="00010E0A">
        <w:t xml:space="preserve">e </w:t>
      </w:r>
      <w:r w:rsidR="00746DBB">
        <w:t>support</w:t>
      </w:r>
      <w:r w:rsidR="00010E0A">
        <w:t xml:space="preserve"> option 4, as </w:t>
      </w:r>
      <w:r w:rsidR="00933884">
        <w:t>depicted</w:t>
      </w:r>
      <w:r w:rsidR="00010E0A">
        <w:t xml:space="preserve"> below.</w:t>
      </w:r>
    </w:p>
    <w:p w14:paraId="0B85D749" w14:textId="36A4C282" w:rsidR="00734C67" w:rsidRPr="00734C67" w:rsidRDefault="00734C67" w:rsidP="00746DBB">
      <w:pPr>
        <w:pStyle w:val="RAN4Proposal0"/>
        <w:spacing w:after="120"/>
        <w:ind w:left="1134" w:hanging="1134"/>
        <w:contextualSpacing w:val="0"/>
      </w:pPr>
      <w:r>
        <w:rPr>
          <w:lang w:val="en-US"/>
        </w:rPr>
        <w:t xml:space="preserve">a) </w:t>
      </w:r>
      <w:r w:rsidR="00746DBB" w:rsidRPr="00746DBB">
        <w:t>UE Rx-Tx measurement accuracy requirements shall apply for a serving cell even if the uplink transmission timing changes during the UE Rx-Tx measurement period due to autonomous adjustment.</w:t>
      </w:r>
    </w:p>
    <w:p w14:paraId="1B20B2EF" w14:textId="2F793697" w:rsidR="00013AB4" w:rsidRPr="00013AB4" w:rsidRDefault="00734C67" w:rsidP="004F6F22">
      <w:pPr>
        <w:pStyle w:val="RAN4Proposal0"/>
        <w:numPr>
          <w:ilvl w:val="0"/>
          <w:numId w:val="0"/>
        </w:numPr>
        <w:ind w:left="1134"/>
      </w:pPr>
      <w:r>
        <w:t xml:space="preserve">b) </w:t>
      </w:r>
      <w:r w:rsidR="00746DBB" w:rsidRPr="00746DBB">
        <w:t>UE Rx-Tx measurement accuracy requirements shall not apply for a neighbo</w:t>
      </w:r>
      <w:r w:rsidR="00746DBB">
        <w:t>u</w:t>
      </w:r>
      <w:r w:rsidR="00746DBB" w:rsidRPr="00746DBB">
        <w:t>r cell if the uplink transmission timing changes during the UE Rx-Tx measurement period due to autonomous adjustment</w:t>
      </w:r>
      <w:r>
        <w:t>.</w:t>
      </w:r>
    </w:p>
    <w:p w14:paraId="73BF865E" w14:textId="67EC09C6" w:rsidR="006D7FB4" w:rsidRPr="006D7FB4" w:rsidRDefault="006D7FB4" w:rsidP="00013AB4">
      <w:pPr>
        <w:pStyle w:val="RAN4H2"/>
        <w:ind w:hanging="716"/>
        <w:rPr>
          <w:rFonts w:eastAsiaTheme="minorEastAsia"/>
          <w:lang w:eastAsia="zh-CN"/>
        </w:rPr>
      </w:pPr>
      <w:r>
        <w:t>Absolute PRS-RSRP accuracy under extreme condition</w:t>
      </w:r>
      <w:r w:rsidR="000259F1" w:rsidRPr="00BF002F">
        <w:t xml:space="preserve"> </w:t>
      </w:r>
    </w:p>
    <w:p w14:paraId="589257A3" w14:textId="63EEBFF6" w:rsidR="006D7FB4" w:rsidRDefault="00946C1A" w:rsidP="006D7FB4">
      <w:pPr>
        <w:rPr>
          <w:lang w:eastAsia="zh-CN"/>
        </w:rPr>
      </w:pPr>
      <w:r>
        <w:t xml:space="preserve">Related to absolute PRS-RSRP accuracy </w:t>
      </w:r>
      <w:r w:rsidR="004F6F22">
        <w:t xml:space="preserve">under extreme condition, discussion continued at RAN4 #100-e. Different options are discussed as depicted in </w:t>
      </w:r>
      <w:r>
        <w:t>WF [1]</w:t>
      </w:r>
      <w:r w:rsidR="00781F21">
        <w:t xml:space="preserve"> and are replicated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D7FB4" w14:paraId="60CC7220" w14:textId="77777777" w:rsidTr="006D7FB4">
        <w:tc>
          <w:tcPr>
            <w:tcW w:w="9617" w:type="dxa"/>
          </w:tcPr>
          <w:p w14:paraId="6A83A081" w14:textId="069854AD" w:rsidR="006D7FB4" w:rsidRDefault="006D7FB4" w:rsidP="00781F21">
            <w:pPr>
              <w:spacing w:before="120" w:after="120"/>
              <w:rPr>
                <w:rFonts w:eastAsiaTheme="minorEastAsia"/>
                <w:lang w:eastAsia="zh-CN"/>
              </w:rPr>
            </w:pPr>
            <w:r w:rsidRPr="006D7FB4">
              <w:rPr>
                <w:rFonts w:eastAsiaTheme="minorEastAsia"/>
                <w:b/>
                <w:bCs/>
                <w:lang w:eastAsia="zh-CN"/>
              </w:rPr>
              <w:t>Measurement Accuracy Requirements for PRS</w:t>
            </w:r>
            <w:r w:rsidR="00AC4B98">
              <w:rPr>
                <w:rFonts w:eastAsiaTheme="minorEastAsia"/>
                <w:b/>
                <w:bCs/>
                <w:lang w:eastAsia="zh-CN"/>
              </w:rPr>
              <w:t>-</w:t>
            </w:r>
            <w:r w:rsidRPr="006D7FB4">
              <w:rPr>
                <w:rFonts w:eastAsiaTheme="minorEastAsia"/>
                <w:b/>
                <w:bCs/>
                <w:lang w:eastAsia="zh-CN"/>
              </w:rPr>
              <w:t>RSRP</w:t>
            </w:r>
          </w:p>
          <w:p w14:paraId="75768363" w14:textId="592B3B02" w:rsidR="006D7FB4" w:rsidRPr="006D7FB4" w:rsidRDefault="006D7FB4" w:rsidP="00781F21">
            <w:pPr>
              <w:numPr>
                <w:ilvl w:val="0"/>
                <w:numId w:val="44"/>
              </w:numPr>
              <w:tabs>
                <w:tab w:val="clear" w:pos="720"/>
              </w:tabs>
              <w:spacing w:after="120"/>
              <w:ind w:left="318" w:hanging="318"/>
              <w:rPr>
                <w:rFonts w:eastAsiaTheme="minorEastAsia"/>
                <w:lang w:eastAsia="zh-CN"/>
              </w:rPr>
            </w:pPr>
            <w:r w:rsidRPr="006D7FB4">
              <w:rPr>
                <w:rFonts w:eastAsiaTheme="minorEastAsia"/>
                <w:lang w:eastAsia="zh-CN"/>
              </w:rPr>
              <w:t>RSRP requirements under the extreme condition</w:t>
            </w:r>
          </w:p>
          <w:p w14:paraId="5E9B544A" w14:textId="77777777" w:rsidR="006D7FB4" w:rsidRPr="006D7FB4" w:rsidRDefault="006D7FB4" w:rsidP="00781F21">
            <w:pPr>
              <w:numPr>
                <w:ilvl w:val="1"/>
                <w:numId w:val="44"/>
              </w:numPr>
              <w:tabs>
                <w:tab w:val="clear" w:pos="1440"/>
              </w:tabs>
              <w:spacing w:after="120"/>
              <w:ind w:left="599" w:hanging="283"/>
              <w:rPr>
                <w:rFonts w:eastAsiaTheme="minorEastAsia"/>
                <w:lang w:eastAsia="zh-CN"/>
              </w:rPr>
            </w:pPr>
            <w:r w:rsidRPr="006D7FB4">
              <w:rPr>
                <w:rFonts w:eastAsiaTheme="minorEastAsia"/>
                <w:lang w:eastAsia="zh-CN"/>
              </w:rPr>
              <w:lastRenderedPageBreak/>
              <w:t xml:space="preserve">Option 1: FFS on the PRS RSRP measurement requirements in extreme condition are X dB larger than that in normal condition, and X is: </w:t>
            </w:r>
          </w:p>
          <w:p w14:paraId="07FD874F" w14:textId="77777777" w:rsidR="006D7FB4" w:rsidRPr="006D7FB4" w:rsidRDefault="006D7FB4" w:rsidP="00781F21">
            <w:pPr>
              <w:numPr>
                <w:ilvl w:val="2"/>
                <w:numId w:val="44"/>
              </w:numPr>
              <w:tabs>
                <w:tab w:val="clear" w:pos="2160"/>
              </w:tabs>
              <w:spacing w:after="120"/>
              <w:ind w:left="883" w:hanging="284"/>
              <w:rPr>
                <w:rFonts w:eastAsiaTheme="minorEastAsia"/>
                <w:lang w:eastAsia="zh-CN"/>
              </w:rPr>
            </w:pPr>
            <w:r w:rsidRPr="006D7FB4">
              <w:rPr>
                <w:rFonts w:eastAsiaTheme="minorEastAsia"/>
                <w:lang w:eastAsia="zh-CN"/>
              </w:rPr>
              <w:t xml:space="preserve">3dB for absolute accuracy for FR1. </w:t>
            </w:r>
          </w:p>
          <w:p w14:paraId="243C8ECF" w14:textId="77777777" w:rsidR="006D7FB4" w:rsidRPr="006D7FB4" w:rsidRDefault="006D7FB4" w:rsidP="00781F21">
            <w:pPr>
              <w:numPr>
                <w:ilvl w:val="2"/>
                <w:numId w:val="44"/>
              </w:numPr>
              <w:tabs>
                <w:tab w:val="clear" w:pos="2160"/>
              </w:tabs>
              <w:spacing w:after="120"/>
              <w:ind w:left="883" w:hanging="284"/>
              <w:rPr>
                <w:rFonts w:eastAsiaTheme="minorEastAsia"/>
                <w:lang w:eastAsia="zh-CN"/>
              </w:rPr>
            </w:pPr>
            <w:r w:rsidRPr="006D7FB4">
              <w:rPr>
                <w:rFonts w:eastAsiaTheme="minorEastAsia"/>
                <w:lang w:eastAsia="zh-CN"/>
              </w:rPr>
              <w:t xml:space="preserve">3dB for absolute accuracy for FR2. </w:t>
            </w:r>
          </w:p>
          <w:p w14:paraId="423F5C03" w14:textId="77777777" w:rsidR="006D7FB4" w:rsidRPr="006D7FB4" w:rsidRDefault="006D7FB4" w:rsidP="00781F21">
            <w:pPr>
              <w:numPr>
                <w:ilvl w:val="2"/>
                <w:numId w:val="44"/>
              </w:numPr>
              <w:tabs>
                <w:tab w:val="clear" w:pos="2160"/>
              </w:tabs>
              <w:spacing w:after="120"/>
              <w:ind w:left="883" w:hanging="284"/>
              <w:rPr>
                <w:rFonts w:eastAsiaTheme="minorEastAsia"/>
                <w:lang w:eastAsia="zh-CN"/>
              </w:rPr>
            </w:pPr>
            <w:r w:rsidRPr="006D7FB4">
              <w:rPr>
                <w:rFonts w:eastAsiaTheme="minorEastAsia"/>
                <w:lang w:eastAsia="zh-CN"/>
              </w:rPr>
              <w:t xml:space="preserve">1dB for relative accuracy for FR1. </w:t>
            </w:r>
          </w:p>
          <w:p w14:paraId="13B9BD81" w14:textId="77777777" w:rsidR="006D7FB4" w:rsidRPr="006D7FB4" w:rsidRDefault="006D7FB4" w:rsidP="00781F21">
            <w:pPr>
              <w:numPr>
                <w:ilvl w:val="2"/>
                <w:numId w:val="44"/>
              </w:numPr>
              <w:tabs>
                <w:tab w:val="clear" w:pos="2160"/>
              </w:tabs>
              <w:spacing w:after="120"/>
              <w:ind w:left="883" w:hanging="284"/>
              <w:rPr>
                <w:rFonts w:eastAsiaTheme="minorEastAsia"/>
                <w:lang w:eastAsia="zh-CN"/>
              </w:rPr>
            </w:pPr>
            <w:r w:rsidRPr="006D7FB4">
              <w:rPr>
                <w:rFonts w:eastAsiaTheme="minorEastAsia"/>
                <w:lang w:eastAsia="zh-CN"/>
              </w:rPr>
              <w:t>3dB for relative accuracy for FR2</w:t>
            </w:r>
          </w:p>
          <w:p w14:paraId="254846AF" w14:textId="714CEDBC" w:rsidR="006D7FB4" w:rsidRPr="006D7FB4" w:rsidRDefault="006D7FB4" w:rsidP="00781F21">
            <w:pPr>
              <w:numPr>
                <w:ilvl w:val="1"/>
                <w:numId w:val="44"/>
              </w:numPr>
              <w:tabs>
                <w:tab w:val="clear" w:pos="1440"/>
              </w:tabs>
              <w:spacing w:after="120"/>
              <w:ind w:left="599" w:hanging="283"/>
              <w:rPr>
                <w:rFonts w:eastAsiaTheme="minorEastAsia"/>
                <w:lang w:eastAsia="zh-CN"/>
              </w:rPr>
            </w:pPr>
            <w:r w:rsidRPr="006D7FB4">
              <w:rPr>
                <w:rFonts w:eastAsiaTheme="minorEastAsia"/>
                <w:lang w:eastAsia="zh-CN"/>
              </w:rPr>
              <w:t>Option 2: No need to define PRS RSRP accuracy requirements with the extreme conditions</w:t>
            </w:r>
          </w:p>
        </w:tc>
      </w:tr>
    </w:tbl>
    <w:p w14:paraId="1E8B6E6F" w14:textId="1240BF16" w:rsidR="002909FF" w:rsidRDefault="002909FF" w:rsidP="00E2343B">
      <w:p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In our view, absolute PRS-RSRP under extreme condition should also </w:t>
      </w:r>
      <w:r w:rsidRPr="00AC4B98">
        <w:rPr>
          <w:rFonts w:eastAsiaTheme="minorEastAsia"/>
          <w:lang w:eastAsia="zh-CN"/>
        </w:rPr>
        <w:t xml:space="preserve">be specified, as done for </w:t>
      </w:r>
      <w:r w:rsidR="0067394B" w:rsidRPr="00AC4B98">
        <w:rPr>
          <w:rFonts w:eastAsiaTheme="minorEastAsia"/>
          <w:lang w:eastAsia="zh-CN"/>
        </w:rPr>
        <w:t xml:space="preserve">all </w:t>
      </w:r>
      <w:r w:rsidR="00AC4B98" w:rsidRPr="00AC4B98">
        <w:rPr>
          <w:rFonts w:eastAsiaTheme="minorEastAsia"/>
          <w:lang w:eastAsia="zh-CN"/>
        </w:rPr>
        <w:t xml:space="preserve">types of </w:t>
      </w:r>
      <w:r w:rsidR="0067394B" w:rsidRPr="00AC4B98">
        <w:rPr>
          <w:rFonts w:eastAsiaTheme="minorEastAsia"/>
          <w:lang w:eastAsia="zh-CN"/>
        </w:rPr>
        <w:t xml:space="preserve">RSRP measurements in </w:t>
      </w:r>
      <w:r w:rsidR="00AC4B98" w:rsidRPr="00AC4B98">
        <w:rPr>
          <w:rFonts w:eastAsiaTheme="minorEastAsia"/>
          <w:lang w:eastAsia="zh-CN"/>
        </w:rPr>
        <w:t xml:space="preserve">TS </w:t>
      </w:r>
      <w:r w:rsidR="0067394B" w:rsidRPr="00AC4B98">
        <w:rPr>
          <w:rFonts w:eastAsiaTheme="minorEastAsia"/>
          <w:lang w:eastAsia="zh-CN"/>
        </w:rPr>
        <w:t>38.133</w:t>
      </w:r>
      <w:r w:rsidR="00AC4B98" w:rsidRPr="00AC4B98">
        <w:rPr>
          <w:rFonts w:eastAsiaTheme="minorEastAsia"/>
          <w:lang w:eastAsia="zh-CN"/>
        </w:rPr>
        <w:t xml:space="preserve"> including SRS-RSRP</w:t>
      </w:r>
      <w:r w:rsidR="0067394B" w:rsidRPr="00AC4B98">
        <w:rPr>
          <w:rFonts w:eastAsiaTheme="minorEastAsia"/>
          <w:lang w:eastAsia="zh-CN"/>
        </w:rPr>
        <w:t>,</w:t>
      </w:r>
      <w:r w:rsidR="00AC4B98" w:rsidRPr="00AC4B98">
        <w:rPr>
          <w:rFonts w:eastAsiaTheme="minorEastAsia"/>
          <w:lang w:eastAsia="zh-CN"/>
        </w:rPr>
        <w:t xml:space="preserve"> and</w:t>
      </w:r>
      <w:r w:rsidR="0067394B" w:rsidRPr="00AC4B98">
        <w:rPr>
          <w:rFonts w:eastAsiaTheme="minorEastAsia"/>
          <w:lang w:eastAsia="zh-CN"/>
        </w:rPr>
        <w:t xml:space="preserve"> </w:t>
      </w:r>
      <w:r w:rsidR="00AC4B98" w:rsidRPr="00AC4B98">
        <w:rPr>
          <w:rFonts w:eastAsiaTheme="minorEastAsia"/>
          <w:lang w:eastAsia="zh-CN"/>
        </w:rPr>
        <w:t xml:space="preserve">as done for all types of </w:t>
      </w:r>
      <w:r w:rsidR="0067394B" w:rsidRPr="00AC4B98">
        <w:rPr>
          <w:rFonts w:eastAsiaTheme="minorEastAsia"/>
          <w:lang w:eastAsia="zh-CN"/>
        </w:rPr>
        <w:t>RSRQ, SINR and RSSI measurements</w:t>
      </w:r>
      <w:r w:rsidR="00AC4B98" w:rsidRPr="00AC4B98">
        <w:rPr>
          <w:rFonts w:eastAsiaTheme="minorEastAsia"/>
          <w:lang w:eastAsia="zh-CN"/>
        </w:rPr>
        <w:t xml:space="preserve">. </w:t>
      </w:r>
      <w:r w:rsidRPr="00AC4B98">
        <w:rPr>
          <w:rFonts w:eastAsiaTheme="minorEastAsia"/>
          <w:lang w:eastAsia="zh-CN"/>
        </w:rPr>
        <w:t>Otherwise</w:t>
      </w:r>
      <w:r w:rsidR="00AC4B98" w:rsidRPr="00AC4B98">
        <w:rPr>
          <w:rFonts w:eastAsiaTheme="minorEastAsia"/>
          <w:lang w:eastAsia="zh-CN"/>
        </w:rPr>
        <w:t xml:space="preserve"> there exists the requirement for extreme condition for power measurement</w:t>
      </w:r>
      <w:r w:rsidR="00AC4B98">
        <w:rPr>
          <w:rFonts w:eastAsiaTheme="minorEastAsia"/>
          <w:lang w:eastAsia="zh-CN"/>
        </w:rPr>
        <w:t xml:space="preserve"> on UL (SRS-RSRP) but not for that on DL (</w:t>
      </w:r>
      <w:r>
        <w:rPr>
          <w:rFonts w:eastAsiaTheme="minorEastAsia"/>
          <w:lang w:eastAsia="zh-CN"/>
        </w:rPr>
        <w:t>PRS</w:t>
      </w:r>
      <w:r w:rsidR="00AC4B98">
        <w:rPr>
          <w:rFonts w:eastAsiaTheme="minorEastAsia"/>
          <w:lang w:eastAsia="zh-CN"/>
        </w:rPr>
        <w:t xml:space="preserve">-RSRP), which appears strange. </w:t>
      </w:r>
      <w:r>
        <w:rPr>
          <w:rFonts w:eastAsiaTheme="minorEastAsia"/>
          <w:lang w:eastAsia="zh-CN"/>
        </w:rPr>
        <w:t xml:space="preserve">Thus, we support option 1 and </w:t>
      </w:r>
      <w:r w:rsidR="00AC4B98">
        <w:rPr>
          <w:rFonts w:eastAsiaTheme="minorEastAsia"/>
          <w:lang w:eastAsia="zh-CN"/>
        </w:rPr>
        <w:t xml:space="preserve">suggest </w:t>
      </w:r>
      <w:r>
        <w:rPr>
          <w:rFonts w:eastAsiaTheme="minorEastAsia"/>
          <w:lang w:eastAsia="zh-CN"/>
        </w:rPr>
        <w:t xml:space="preserve">to slightly reword it, as given below. </w:t>
      </w:r>
    </w:p>
    <w:p w14:paraId="3D03DF70" w14:textId="2A7CBEEE" w:rsidR="006D7FB4" w:rsidRPr="002909FF" w:rsidRDefault="002909FF" w:rsidP="002909FF">
      <w:pPr>
        <w:pStyle w:val="RAN4Proposal0"/>
        <w:ind w:left="1134" w:hanging="1134"/>
        <w:rPr>
          <w:lang w:eastAsia="zh-CN"/>
        </w:rPr>
      </w:pPr>
      <w:r>
        <w:rPr>
          <w:rFonts w:eastAsiaTheme="minorEastAsia"/>
          <w:lang w:eastAsia="zh-CN"/>
        </w:rPr>
        <w:t xml:space="preserve">Absolute </w:t>
      </w:r>
      <w:r w:rsidR="006D7FB4" w:rsidRPr="002909FF">
        <w:rPr>
          <w:rFonts w:eastAsiaTheme="minorEastAsia"/>
          <w:lang w:eastAsia="zh-CN"/>
        </w:rPr>
        <w:t>PRS</w:t>
      </w:r>
      <w:r>
        <w:rPr>
          <w:rFonts w:eastAsiaTheme="minorEastAsia"/>
          <w:lang w:eastAsia="zh-CN"/>
        </w:rPr>
        <w:t>-</w:t>
      </w:r>
      <w:r w:rsidR="006D7FB4" w:rsidRPr="002909FF">
        <w:rPr>
          <w:rFonts w:eastAsiaTheme="minorEastAsia"/>
          <w:lang w:eastAsia="zh-CN"/>
        </w:rPr>
        <w:t xml:space="preserve">RSRP measurement requirements in extreme condition are </w:t>
      </w:r>
      <w:r>
        <w:rPr>
          <w:rFonts w:eastAsiaTheme="minorEastAsia"/>
          <w:lang w:eastAsia="zh-CN"/>
        </w:rPr>
        <w:t xml:space="preserve">specified and are </w:t>
      </w:r>
      <w:r w:rsidR="006D7FB4" w:rsidRPr="002909FF">
        <w:rPr>
          <w:rFonts w:eastAsiaTheme="minorEastAsia"/>
          <w:lang w:eastAsia="zh-CN"/>
        </w:rPr>
        <w:t xml:space="preserve">X dB larger than that in normal condition, </w:t>
      </w:r>
      <w:r>
        <w:rPr>
          <w:rFonts w:eastAsiaTheme="minorEastAsia"/>
          <w:lang w:eastAsia="zh-CN"/>
        </w:rPr>
        <w:t>where</w:t>
      </w:r>
      <w:r w:rsidR="006D7FB4" w:rsidRPr="002909FF">
        <w:rPr>
          <w:rFonts w:eastAsiaTheme="minorEastAsia"/>
          <w:lang w:eastAsia="zh-CN"/>
        </w:rPr>
        <w:t xml:space="preserve"> X is: </w:t>
      </w:r>
    </w:p>
    <w:p w14:paraId="589FA9F2" w14:textId="77777777" w:rsidR="006D7FB4" w:rsidRPr="009E2EC6" w:rsidRDefault="006D7FB4" w:rsidP="009E2EC6">
      <w:pPr>
        <w:numPr>
          <w:ilvl w:val="2"/>
          <w:numId w:val="45"/>
        </w:numPr>
        <w:spacing w:after="120" w:line="240" w:lineRule="auto"/>
        <w:ind w:left="2653" w:hanging="181"/>
        <w:rPr>
          <w:rFonts w:eastAsiaTheme="minorEastAsia"/>
          <w:b/>
          <w:bCs/>
          <w:lang w:eastAsia="zh-CN"/>
        </w:rPr>
      </w:pPr>
      <w:r w:rsidRPr="009E2EC6">
        <w:rPr>
          <w:rFonts w:eastAsiaTheme="minorEastAsia"/>
          <w:b/>
          <w:bCs/>
          <w:lang w:eastAsia="zh-CN"/>
        </w:rPr>
        <w:t xml:space="preserve">3dB for absolute accuracy for FR1. </w:t>
      </w:r>
    </w:p>
    <w:p w14:paraId="00479617" w14:textId="77777777" w:rsidR="006D7FB4" w:rsidRPr="009E2EC6" w:rsidRDefault="006D7FB4" w:rsidP="009E2EC6">
      <w:pPr>
        <w:numPr>
          <w:ilvl w:val="2"/>
          <w:numId w:val="45"/>
        </w:numPr>
        <w:spacing w:after="120" w:line="240" w:lineRule="auto"/>
        <w:ind w:left="2653" w:hanging="181"/>
        <w:rPr>
          <w:rFonts w:eastAsiaTheme="minorEastAsia"/>
          <w:b/>
          <w:bCs/>
          <w:lang w:eastAsia="zh-CN"/>
        </w:rPr>
      </w:pPr>
      <w:r w:rsidRPr="009E2EC6">
        <w:rPr>
          <w:rFonts w:eastAsiaTheme="minorEastAsia"/>
          <w:b/>
          <w:bCs/>
          <w:lang w:eastAsia="zh-CN"/>
        </w:rPr>
        <w:t xml:space="preserve">3dB for absolute accuracy for FR2. </w:t>
      </w:r>
    </w:p>
    <w:p w14:paraId="5555966B" w14:textId="77777777" w:rsidR="006D7FB4" w:rsidRPr="009E2EC6" w:rsidRDefault="006D7FB4" w:rsidP="009E2EC6">
      <w:pPr>
        <w:numPr>
          <w:ilvl w:val="2"/>
          <w:numId w:val="45"/>
        </w:numPr>
        <w:spacing w:after="120" w:line="240" w:lineRule="auto"/>
        <w:ind w:left="2653" w:hanging="181"/>
        <w:rPr>
          <w:rFonts w:eastAsiaTheme="minorEastAsia"/>
          <w:b/>
          <w:bCs/>
          <w:lang w:eastAsia="zh-CN"/>
        </w:rPr>
      </w:pPr>
      <w:r w:rsidRPr="009E2EC6">
        <w:rPr>
          <w:rFonts w:eastAsiaTheme="minorEastAsia"/>
          <w:b/>
          <w:bCs/>
          <w:lang w:eastAsia="zh-CN"/>
        </w:rPr>
        <w:t xml:space="preserve">1dB for relative accuracy for FR1. </w:t>
      </w:r>
    </w:p>
    <w:p w14:paraId="63568359" w14:textId="5EB514A4" w:rsidR="003B505C" w:rsidRPr="009E2EC6" w:rsidRDefault="006D7FB4" w:rsidP="003B505C">
      <w:pPr>
        <w:numPr>
          <w:ilvl w:val="2"/>
          <w:numId w:val="45"/>
        </w:numPr>
        <w:spacing w:after="120" w:line="240" w:lineRule="auto"/>
        <w:ind w:left="2653" w:hanging="181"/>
        <w:rPr>
          <w:rFonts w:eastAsiaTheme="minorEastAsia"/>
          <w:b/>
          <w:bCs/>
          <w:lang w:eastAsia="zh-CN"/>
        </w:rPr>
      </w:pPr>
      <w:r w:rsidRPr="009E2EC6">
        <w:rPr>
          <w:rFonts w:eastAsiaTheme="minorEastAsia"/>
          <w:b/>
          <w:bCs/>
          <w:lang w:eastAsia="zh-CN"/>
        </w:rPr>
        <w:t>3dB for relative accuracy for FR2</w:t>
      </w:r>
    </w:p>
    <w:p w14:paraId="3FDCF414" w14:textId="77777777" w:rsidR="00CD7492" w:rsidRPr="00040987" w:rsidRDefault="00CD7492" w:rsidP="00A37002">
      <w:pPr>
        <w:pStyle w:val="RAN4H1"/>
        <w:rPr>
          <w:lang w:val="en-US"/>
        </w:rPr>
      </w:pPr>
      <w:r w:rsidRPr="00040987">
        <w:rPr>
          <w:lang w:val="en-US"/>
        </w:rPr>
        <w:t>Conclusion</w:t>
      </w:r>
    </w:p>
    <w:p w14:paraId="51C27E82" w14:textId="321B9819" w:rsidR="008221E0" w:rsidRDefault="0098494A" w:rsidP="008221E0">
      <w:r w:rsidRPr="00040987">
        <w:t xml:space="preserve">This contribution </w:t>
      </w:r>
      <w:r w:rsidR="008F7385" w:rsidRPr="00040987">
        <w:t xml:space="preserve">has </w:t>
      </w:r>
      <w:r w:rsidR="00A74F12" w:rsidRPr="00040987">
        <w:t>provided our view on</w:t>
      </w:r>
      <w:r w:rsidR="008F7385" w:rsidRPr="00040987">
        <w:t xml:space="preserve"> </w:t>
      </w:r>
      <w:r w:rsidR="009E2EC6">
        <w:t xml:space="preserve">some </w:t>
      </w:r>
      <w:r w:rsidR="00A300DD" w:rsidRPr="00040987">
        <w:t>open issues</w:t>
      </w:r>
      <w:r w:rsidR="00287CBE" w:rsidRPr="00040987">
        <w:t xml:space="preserve"> </w:t>
      </w:r>
      <w:r w:rsidR="00266B56">
        <w:t>related to</w:t>
      </w:r>
      <w:r w:rsidR="00287CBE" w:rsidRPr="00040987">
        <w:t xml:space="preserve"> </w:t>
      </w:r>
      <w:r w:rsidR="009E2EC6">
        <w:t xml:space="preserve">NR positioning UE performance requirements. </w:t>
      </w:r>
      <w:r w:rsidR="007C3075">
        <w:t>F</w:t>
      </w:r>
      <w:r w:rsidR="008221E0">
        <w:t>ollowing proposals are made:</w:t>
      </w:r>
    </w:p>
    <w:p w14:paraId="0787715A" w14:textId="77777777" w:rsidR="00746DBB" w:rsidRPr="00734C67" w:rsidRDefault="00746DBB" w:rsidP="00746DBB">
      <w:pPr>
        <w:pStyle w:val="RAN4Proposal0"/>
        <w:numPr>
          <w:ilvl w:val="0"/>
          <w:numId w:val="47"/>
        </w:numPr>
        <w:spacing w:after="120"/>
        <w:ind w:left="1134" w:hanging="1134"/>
        <w:contextualSpacing w:val="0"/>
      </w:pPr>
      <w:r w:rsidRPr="00746DBB">
        <w:rPr>
          <w:lang w:val="en-US"/>
        </w:rPr>
        <w:t xml:space="preserve">a) </w:t>
      </w:r>
      <w:r w:rsidRPr="00746DBB">
        <w:t>UE Rx-Tx measurement accuracy requirements shall apply for a serving cell even if the uplink transmission timing changes during the UE Rx-Tx measurement period due to autonomous adjustment.</w:t>
      </w:r>
    </w:p>
    <w:p w14:paraId="2BF8EC21" w14:textId="049B76B3" w:rsidR="00746DBB" w:rsidRPr="00746DBB" w:rsidRDefault="00746DBB" w:rsidP="00746DBB">
      <w:pPr>
        <w:pStyle w:val="RAN4Proposal0"/>
        <w:numPr>
          <w:ilvl w:val="0"/>
          <w:numId w:val="0"/>
        </w:numPr>
        <w:spacing w:after="120"/>
        <w:ind w:left="1134"/>
        <w:contextualSpacing w:val="0"/>
      </w:pPr>
      <w:r>
        <w:t xml:space="preserve">b) </w:t>
      </w:r>
      <w:r w:rsidRPr="00746DBB">
        <w:t>UE Rx-Tx measurement accuracy requirements shall not apply for a neighbo</w:t>
      </w:r>
      <w:r>
        <w:t>u</w:t>
      </w:r>
      <w:r w:rsidRPr="00746DBB">
        <w:t>r cell if the uplink transmission timing changes during the UE Rx-Tx measurement period due to autonomous adjustment</w:t>
      </w:r>
      <w:r>
        <w:t>.</w:t>
      </w:r>
    </w:p>
    <w:p w14:paraId="5C5A31FF" w14:textId="77777777" w:rsidR="009E2EC6" w:rsidRPr="002909FF" w:rsidRDefault="009E2EC6" w:rsidP="009E2EC6">
      <w:pPr>
        <w:pStyle w:val="RAN4Proposal0"/>
        <w:ind w:left="1134" w:hanging="1134"/>
        <w:rPr>
          <w:lang w:eastAsia="zh-CN"/>
        </w:rPr>
      </w:pPr>
      <w:r>
        <w:rPr>
          <w:rFonts w:eastAsiaTheme="minorEastAsia"/>
          <w:lang w:eastAsia="zh-CN"/>
        </w:rPr>
        <w:t xml:space="preserve">Absolute </w:t>
      </w:r>
      <w:r w:rsidRPr="002909FF">
        <w:rPr>
          <w:rFonts w:eastAsiaTheme="minorEastAsia"/>
          <w:lang w:eastAsia="zh-CN"/>
        </w:rPr>
        <w:t>PRS</w:t>
      </w:r>
      <w:r>
        <w:rPr>
          <w:rFonts w:eastAsiaTheme="minorEastAsia"/>
          <w:lang w:eastAsia="zh-CN"/>
        </w:rPr>
        <w:t>-</w:t>
      </w:r>
      <w:r w:rsidRPr="002909FF">
        <w:rPr>
          <w:rFonts w:eastAsiaTheme="minorEastAsia"/>
          <w:lang w:eastAsia="zh-CN"/>
        </w:rPr>
        <w:t xml:space="preserve">RSRP measurement requirements in extreme condition are </w:t>
      </w:r>
      <w:r>
        <w:rPr>
          <w:rFonts w:eastAsiaTheme="minorEastAsia"/>
          <w:lang w:eastAsia="zh-CN"/>
        </w:rPr>
        <w:t xml:space="preserve">specified and are </w:t>
      </w:r>
      <w:r w:rsidRPr="002909FF">
        <w:rPr>
          <w:rFonts w:eastAsiaTheme="minorEastAsia"/>
          <w:lang w:eastAsia="zh-CN"/>
        </w:rPr>
        <w:t xml:space="preserve">X dB larger than that in normal condition, </w:t>
      </w:r>
      <w:r>
        <w:rPr>
          <w:rFonts w:eastAsiaTheme="minorEastAsia"/>
          <w:lang w:eastAsia="zh-CN"/>
        </w:rPr>
        <w:t>where</w:t>
      </w:r>
      <w:r w:rsidRPr="002909FF">
        <w:rPr>
          <w:rFonts w:eastAsiaTheme="minorEastAsia"/>
          <w:lang w:eastAsia="zh-CN"/>
        </w:rPr>
        <w:t xml:space="preserve"> X is: </w:t>
      </w:r>
    </w:p>
    <w:p w14:paraId="0B3CDBD5" w14:textId="77777777" w:rsidR="009E2EC6" w:rsidRPr="009E2EC6" w:rsidRDefault="009E2EC6" w:rsidP="009E2EC6">
      <w:pPr>
        <w:numPr>
          <w:ilvl w:val="2"/>
          <w:numId w:val="45"/>
        </w:numPr>
        <w:spacing w:after="120" w:line="240" w:lineRule="auto"/>
        <w:ind w:left="2653" w:hanging="181"/>
        <w:rPr>
          <w:rFonts w:eastAsiaTheme="minorEastAsia"/>
          <w:b/>
          <w:bCs/>
          <w:lang w:eastAsia="zh-CN"/>
        </w:rPr>
      </w:pPr>
      <w:r w:rsidRPr="009E2EC6">
        <w:rPr>
          <w:rFonts w:eastAsiaTheme="minorEastAsia"/>
          <w:b/>
          <w:bCs/>
          <w:lang w:eastAsia="zh-CN"/>
        </w:rPr>
        <w:t xml:space="preserve">3dB for absolute accuracy for FR1. </w:t>
      </w:r>
    </w:p>
    <w:p w14:paraId="38CA25D7" w14:textId="77777777" w:rsidR="009E2EC6" w:rsidRPr="009E2EC6" w:rsidRDefault="009E2EC6" w:rsidP="009E2EC6">
      <w:pPr>
        <w:numPr>
          <w:ilvl w:val="2"/>
          <w:numId w:val="45"/>
        </w:numPr>
        <w:spacing w:after="120" w:line="240" w:lineRule="auto"/>
        <w:ind w:left="2653" w:hanging="181"/>
        <w:rPr>
          <w:rFonts w:eastAsiaTheme="minorEastAsia"/>
          <w:b/>
          <w:bCs/>
          <w:lang w:eastAsia="zh-CN"/>
        </w:rPr>
      </w:pPr>
      <w:r w:rsidRPr="009E2EC6">
        <w:rPr>
          <w:rFonts w:eastAsiaTheme="minorEastAsia"/>
          <w:b/>
          <w:bCs/>
          <w:lang w:eastAsia="zh-CN"/>
        </w:rPr>
        <w:t xml:space="preserve">3dB for absolute accuracy for FR2. </w:t>
      </w:r>
    </w:p>
    <w:p w14:paraId="3E1A6A12" w14:textId="77777777" w:rsidR="009E2EC6" w:rsidRPr="009E2EC6" w:rsidRDefault="009E2EC6" w:rsidP="009E2EC6">
      <w:pPr>
        <w:numPr>
          <w:ilvl w:val="2"/>
          <w:numId w:val="45"/>
        </w:numPr>
        <w:spacing w:after="120" w:line="240" w:lineRule="auto"/>
        <w:ind w:left="2653" w:hanging="181"/>
        <w:rPr>
          <w:rFonts w:eastAsiaTheme="minorEastAsia"/>
          <w:b/>
          <w:bCs/>
          <w:lang w:eastAsia="zh-CN"/>
        </w:rPr>
      </w:pPr>
      <w:r w:rsidRPr="009E2EC6">
        <w:rPr>
          <w:rFonts w:eastAsiaTheme="minorEastAsia"/>
          <w:b/>
          <w:bCs/>
          <w:lang w:eastAsia="zh-CN"/>
        </w:rPr>
        <w:t xml:space="preserve">1dB for relative accuracy for FR1. </w:t>
      </w:r>
    </w:p>
    <w:p w14:paraId="1663FA86" w14:textId="77777777" w:rsidR="009E2EC6" w:rsidRPr="009E2EC6" w:rsidRDefault="009E2EC6" w:rsidP="00013AB4">
      <w:pPr>
        <w:numPr>
          <w:ilvl w:val="2"/>
          <w:numId w:val="45"/>
        </w:numPr>
        <w:spacing w:after="0" w:line="240" w:lineRule="auto"/>
        <w:rPr>
          <w:rFonts w:eastAsiaTheme="minorEastAsia"/>
          <w:b/>
          <w:bCs/>
          <w:lang w:eastAsia="zh-CN"/>
        </w:rPr>
      </w:pPr>
      <w:r w:rsidRPr="009E2EC6">
        <w:rPr>
          <w:rFonts w:eastAsiaTheme="minorEastAsia"/>
          <w:b/>
          <w:bCs/>
          <w:lang w:eastAsia="zh-CN"/>
        </w:rPr>
        <w:t>3dB for relative accuracy for FR2</w:t>
      </w:r>
    </w:p>
    <w:p w14:paraId="6B0983B5" w14:textId="77777777" w:rsidR="003B659E" w:rsidRPr="006C18B1" w:rsidRDefault="003B659E" w:rsidP="0008612A">
      <w:pPr>
        <w:pStyle w:val="RAN4H1"/>
      </w:pPr>
      <w:r w:rsidRPr="006C18B1">
        <w:t>References</w:t>
      </w:r>
    </w:p>
    <w:p w14:paraId="5DBF81E7" w14:textId="50268E94" w:rsidR="001E4950" w:rsidRPr="003B505C" w:rsidRDefault="0062147A" w:rsidP="00D853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baseline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R4-2115307,</w:t>
      </w:r>
      <w:r w:rsidR="001E4950" w:rsidRPr="00E44B0C">
        <w:rPr>
          <w:rFonts w:eastAsia="Times New Roman" w:cs="Times New Roman"/>
          <w:szCs w:val="20"/>
        </w:rPr>
        <w:t xml:space="preserve"> </w:t>
      </w:r>
      <w:r w:rsidR="001E4950" w:rsidRPr="00E44B0C">
        <w:rPr>
          <w:rFonts w:eastAsia="Times New Roman" w:cs="Times New Roman"/>
          <w:color w:val="000000" w:themeColor="text1"/>
          <w:szCs w:val="20"/>
        </w:rPr>
        <w:t>"</w:t>
      </w:r>
      <w:r w:rsidR="00940A79" w:rsidRPr="00940A79">
        <w:rPr>
          <w:rFonts w:eastAsia="Times New Roman" w:cs="Times New Roman"/>
          <w:szCs w:val="20"/>
        </w:rPr>
        <w:t xml:space="preserve">WF on </w:t>
      </w:r>
      <w:r>
        <w:rPr>
          <w:rFonts w:eastAsia="Times New Roman" w:cs="Times New Roman"/>
          <w:szCs w:val="20"/>
        </w:rPr>
        <w:t xml:space="preserve">NR positioning </w:t>
      </w:r>
      <w:r w:rsidR="001F54BB">
        <w:rPr>
          <w:rFonts w:eastAsia="Times New Roman" w:cs="Times New Roman"/>
          <w:szCs w:val="20"/>
        </w:rPr>
        <w:t xml:space="preserve">UE </w:t>
      </w:r>
      <w:r w:rsidR="003B505C">
        <w:rPr>
          <w:rFonts w:eastAsia="Times New Roman" w:cs="Times New Roman"/>
          <w:szCs w:val="20"/>
        </w:rPr>
        <w:t xml:space="preserve">performance </w:t>
      </w:r>
      <w:r w:rsidR="00940A79" w:rsidRPr="00940A79">
        <w:rPr>
          <w:rFonts w:eastAsia="Times New Roman" w:cs="Times New Roman"/>
          <w:szCs w:val="20"/>
        </w:rPr>
        <w:t>requirements</w:t>
      </w:r>
      <w:r w:rsidR="001E4950" w:rsidRPr="00E44B0C">
        <w:rPr>
          <w:rFonts w:eastAsia="Times New Roman" w:cs="Times New Roman"/>
          <w:color w:val="000000" w:themeColor="text1"/>
          <w:szCs w:val="20"/>
        </w:rPr>
        <w:t xml:space="preserve">", </w:t>
      </w:r>
      <w:r w:rsidR="003B505C">
        <w:rPr>
          <w:rFonts w:eastAsia="Times New Roman" w:cs="Times New Roman"/>
          <w:color w:val="000000" w:themeColor="text1"/>
          <w:szCs w:val="20"/>
        </w:rPr>
        <w:t>Intel</w:t>
      </w:r>
    </w:p>
    <w:p w14:paraId="1E7E3687" w14:textId="73C8D873" w:rsidR="001F54BB" w:rsidRDefault="00D85380" w:rsidP="00D85380">
      <w:pPr>
        <w:autoSpaceDE w:val="0"/>
        <w:autoSpaceDN w:val="0"/>
        <w:adjustRightInd w:val="0"/>
        <w:spacing w:after="120"/>
        <w:ind w:left="426" w:hanging="426"/>
        <w:jc w:val="both"/>
        <w:rPr>
          <w:rFonts w:eastAsia="Times New Roman" w:cs="Times New Roman"/>
          <w:szCs w:val="20"/>
        </w:rPr>
      </w:pPr>
      <w:r w:rsidRPr="00E059E8">
        <w:rPr>
          <w:rFonts w:eastAsia="Times New Roman" w:cs="Times New Roman"/>
          <w:szCs w:val="20"/>
        </w:rPr>
        <w:t xml:space="preserve">[2] </w:t>
      </w:r>
      <w:r w:rsidRPr="00E059E8">
        <w:rPr>
          <w:rFonts w:eastAsia="Times New Roman" w:cs="Times New Roman"/>
          <w:szCs w:val="20"/>
        </w:rPr>
        <w:tab/>
      </w:r>
      <w:r w:rsidR="001F54BB">
        <w:rPr>
          <w:rFonts w:eastAsia="Times New Roman" w:cs="Times New Roman"/>
          <w:szCs w:val="20"/>
        </w:rPr>
        <w:t xml:space="preserve">R4-2115384, </w:t>
      </w:r>
      <w:r w:rsidR="004F6F22" w:rsidRPr="00E44B0C">
        <w:rPr>
          <w:rFonts w:eastAsia="Times New Roman" w:cs="Times New Roman"/>
          <w:color w:val="000000" w:themeColor="text1"/>
          <w:szCs w:val="20"/>
        </w:rPr>
        <w:t>"</w:t>
      </w:r>
      <w:r w:rsidR="001F54BB" w:rsidRPr="001F54BB">
        <w:rPr>
          <w:rFonts w:eastAsia="Times New Roman" w:cs="Times New Roman"/>
          <w:szCs w:val="20"/>
        </w:rPr>
        <w:t>Email discussion summary for [100-e][210] NR_pos_RRM_Part_2</w:t>
      </w:r>
      <w:r w:rsidR="004F6F22" w:rsidRPr="00E44B0C">
        <w:rPr>
          <w:rFonts w:eastAsia="Times New Roman" w:cs="Times New Roman"/>
          <w:color w:val="000000" w:themeColor="text1"/>
          <w:szCs w:val="20"/>
        </w:rPr>
        <w:t>"</w:t>
      </w:r>
      <w:r w:rsidR="001F54BB">
        <w:rPr>
          <w:rFonts w:eastAsia="Times New Roman" w:cs="Times New Roman"/>
          <w:szCs w:val="20"/>
        </w:rPr>
        <w:t xml:space="preserve">, </w:t>
      </w:r>
      <w:r w:rsidR="001F54BB" w:rsidRPr="001F54BB">
        <w:rPr>
          <w:rFonts w:eastAsia="Times New Roman" w:cs="Times New Roman"/>
          <w:szCs w:val="20"/>
        </w:rPr>
        <w:t>Moderator (Intel Corporation)</w:t>
      </w:r>
    </w:p>
    <w:p w14:paraId="7AE143D5" w14:textId="28FC6BB0" w:rsidR="00823274" w:rsidRDefault="001F54BB" w:rsidP="00D85380">
      <w:pPr>
        <w:autoSpaceDE w:val="0"/>
        <w:autoSpaceDN w:val="0"/>
        <w:adjustRightInd w:val="0"/>
        <w:spacing w:after="120"/>
        <w:ind w:left="426" w:hanging="426"/>
        <w:jc w:val="both"/>
        <w:rPr>
          <w:rFonts w:eastAsia="Times New Roman" w:cs="Times New Roman"/>
          <w:color w:val="000000" w:themeColor="text1"/>
          <w:szCs w:val="20"/>
        </w:rPr>
      </w:pPr>
      <w:r w:rsidRPr="009E2EC6">
        <w:rPr>
          <w:rFonts w:eastAsia="Times New Roman" w:cs="Times New Roman"/>
          <w:color w:val="000000" w:themeColor="text1"/>
          <w:szCs w:val="20"/>
        </w:rPr>
        <w:t>[3]</w:t>
      </w:r>
      <w:r w:rsidRPr="009E2EC6">
        <w:rPr>
          <w:rFonts w:eastAsia="Times New Roman" w:cs="Times New Roman"/>
          <w:color w:val="000000" w:themeColor="text1"/>
          <w:szCs w:val="20"/>
        </w:rPr>
        <w:tab/>
      </w:r>
      <w:r w:rsidR="009E2EC6" w:rsidRPr="009E2EC6">
        <w:rPr>
          <w:rFonts w:eastAsia="Times New Roman" w:cs="Times New Roman"/>
          <w:color w:val="000000" w:themeColor="text1"/>
          <w:szCs w:val="20"/>
        </w:rPr>
        <w:t xml:space="preserve">R4-2115301, </w:t>
      </w:r>
      <w:r w:rsidR="00D85380" w:rsidRPr="009E2EC6">
        <w:rPr>
          <w:rFonts w:eastAsia="Times New Roman" w:cs="Times New Roman"/>
          <w:color w:val="000000" w:themeColor="text1"/>
          <w:szCs w:val="20"/>
        </w:rPr>
        <w:t>R4-211</w:t>
      </w:r>
      <w:r w:rsidR="00E059E8" w:rsidRPr="009E2EC6">
        <w:rPr>
          <w:rFonts w:eastAsia="Times New Roman" w:cs="Times New Roman"/>
          <w:color w:val="000000" w:themeColor="text1"/>
          <w:szCs w:val="20"/>
        </w:rPr>
        <w:t>4066</w:t>
      </w:r>
      <w:r w:rsidR="00D85380" w:rsidRPr="009E2EC6">
        <w:rPr>
          <w:rFonts w:eastAsia="Times New Roman" w:cs="Times New Roman"/>
          <w:color w:val="000000" w:themeColor="text1"/>
          <w:szCs w:val="20"/>
        </w:rPr>
        <w:t>, "</w:t>
      </w:r>
      <w:r w:rsidR="009E2EC6" w:rsidRPr="009E2EC6">
        <w:rPr>
          <w:rFonts w:eastAsia="Times New Roman" w:cs="Times New Roman"/>
          <w:color w:val="000000" w:themeColor="text1"/>
          <w:szCs w:val="20"/>
        </w:rPr>
        <w:t>WF on UE PRS measurement requirements</w:t>
      </w:r>
      <w:r w:rsidR="00E059E8" w:rsidRPr="009E2EC6">
        <w:rPr>
          <w:rFonts w:eastAsia="Times New Roman" w:cs="Times New Roman"/>
          <w:color w:val="000000" w:themeColor="text1"/>
          <w:szCs w:val="20"/>
        </w:rPr>
        <w:t>"</w:t>
      </w:r>
      <w:r w:rsidR="00D85380" w:rsidRPr="009E2EC6">
        <w:rPr>
          <w:rFonts w:eastAsia="Times New Roman" w:cs="Times New Roman"/>
          <w:color w:val="000000" w:themeColor="text1"/>
          <w:szCs w:val="20"/>
        </w:rPr>
        <w:t xml:space="preserve">, </w:t>
      </w:r>
      <w:r w:rsidR="009E2EC6" w:rsidRPr="009E2EC6">
        <w:rPr>
          <w:rFonts w:eastAsia="Times New Roman" w:cs="Times New Roman"/>
          <w:color w:val="000000" w:themeColor="text1"/>
          <w:szCs w:val="20"/>
        </w:rPr>
        <w:t>Huawei, HiSilicon</w:t>
      </w:r>
    </w:p>
    <w:p w14:paraId="6073F239" w14:textId="736BC968" w:rsidR="00946C1A" w:rsidRPr="009E2EC6" w:rsidRDefault="00946C1A" w:rsidP="00D85380">
      <w:pPr>
        <w:autoSpaceDE w:val="0"/>
        <w:autoSpaceDN w:val="0"/>
        <w:adjustRightInd w:val="0"/>
        <w:spacing w:after="120"/>
        <w:ind w:left="426" w:hanging="426"/>
        <w:jc w:val="both"/>
        <w:rPr>
          <w:rFonts w:eastAsia="Times New Roman" w:cs="Times New Roman"/>
          <w:color w:val="000000" w:themeColor="text1"/>
          <w:szCs w:val="20"/>
        </w:rPr>
      </w:pPr>
      <w:r>
        <w:rPr>
          <w:rFonts w:eastAsia="Times New Roman" w:cs="Times New Roman"/>
          <w:color w:val="000000" w:themeColor="text1"/>
          <w:szCs w:val="20"/>
        </w:rPr>
        <w:t>[4]</w:t>
      </w:r>
      <w:r>
        <w:rPr>
          <w:rFonts w:eastAsia="Times New Roman" w:cs="Times New Roman"/>
          <w:color w:val="000000" w:themeColor="text1"/>
          <w:szCs w:val="20"/>
        </w:rPr>
        <w:tab/>
        <w:t xml:space="preserve">R4-2115466, </w:t>
      </w:r>
      <w:r w:rsidR="004F6F22" w:rsidRPr="00E44B0C">
        <w:rPr>
          <w:rFonts w:eastAsia="Times New Roman" w:cs="Times New Roman"/>
          <w:color w:val="000000" w:themeColor="text1"/>
          <w:szCs w:val="20"/>
        </w:rPr>
        <w:t>"</w:t>
      </w:r>
      <w:r w:rsidRPr="00946C1A">
        <w:rPr>
          <w:rFonts w:eastAsia="Times New Roman" w:cs="Times New Roman"/>
          <w:color w:val="000000" w:themeColor="text1"/>
          <w:szCs w:val="20"/>
        </w:rPr>
        <w:t>Big CR to TS 38.133: NR_pos maintenance (Rel-16)</w:t>
      </w:r>
      <w:r w:rsidR="004F6F22" w:rsidRPr="004F6F22">
        <w:rPr>
          <w:rFonts w:eastAsia="Times New Roman" w:cs="Times New Roman"/>
          <w:color w:val="000000" w:themeColor="text1"/>
          <w:szCs w:val="20"/>
        </w:rPr>
        <w:t xml:space="preserve"> </w:t>
      </w:r>
      <w:r w:rsidR="004F6F22" w:rsidRPr="00E44B0C">
        <w:rPr>
          <w:rFonts w:eastAsia="Times New Roman" w:cs="Times New Roman"/>
          <w:color w:val="000000" w:themeColor="text1"/>
          <w:szCs w:val="20"/>
        </w:rPr>
        <w:t>"</w:t>
      </w:r>
      <w:r w:rsidRPr="00946C1A">
        <w:rPr>
          <w:rFonts w:eastAsia="Times New Roman" w:cs="Times New Roman"/>
          <w:color w:val="000000" w:themeColor="text1"/>
          <w:szCs w:val="20"/>
        </w:rPr>
        <w:t>, MCC, Intel</w:t>
      </w:r>
    </w:p>
    <w:sectPr w:rsidR="00946C1A" w:rsidRPr="009E2EC6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00512D" w14:textId="77777777" w:rsidR="008E046F" w:rsidRDefault="008E046F" w:rsidP="00001C9B">
      <w:pPr>
        <w:spacing w:after="0" w:line="240" w:lineRule="auto"/>
      </w:pPr>
      <w:r>
        <w:separator/>
      </w:r>
    </w:p>
  </w:endnote>
  <w:endnote w:type="continuationSeparator" w:id="0">
    <w:p w14:paraId="6BB26C6C" w14:textId="77777777" w:rsidR="008E046F" w:rsidRDefault="008E046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6DD36A" w14:textId="77777777" w:rsidR="008311B5" w:rsidRDefault="008311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54696A" w14:textId="77777777" w:rsidR="008311B5" w:rsidRDefault="008311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A18E60" w14:textId="77777777" w:rsidR="008E046F" w:rsidRDefault="008E046F" w:rsidP="00001C9B">
      <w:pPr>
        <w:spacing w:after="0" w:line="240" w:lineRule="auto"/>
      </w:pPr>
      <w:r>
        <w:separator/>
      </w:r>
    </w:p>
  </w:footnote>
  <w:footnote w:type="continuationSeparator" w:id="0">
    <w:p w14:paraId="06A38828" w14:textId="77777777" w:rsidR="008E046F" w:rsidRDefault="008E046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4796F"/>
    <w:multiLevelType w:val="hybridMultilevel"/>
    <w:tmpl w:val="B08ED0F2"/>
    <w:lvl w:ilvl="0" w:tplc="8DC43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E18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6ACC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32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F23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A6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4AE8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A0C1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6DC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-10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338" w:hanging="360"/>
      </w:pPr>
    </w:lvl>
    <w:lvl w:ilvl="2" w:tplc="0409001B" w:tentative="1">
      <w:start w:val="1"/>
      <w:numFmt w:val="lowerRoman"/>
      <w:lvlText w:val="%3."/>
      <w:lvlJc w:val="right"/>
      <w:pPr>
        <w:ind w:left="382" w:hanging="180"/>
      </w:pPr>
    </w:lvl>
    <w:lvl w:ilvl="3" w:tplc="0409000F" w:tentative="1">
      <w:start w:val="1"/>
      <w:numFmt w:val="decimal"/>
      <w:lvlText w:val="%4."/>
      <w:lvlJc w:val="left"/>
      <w:pPr>
        <w:ind w:left="1102" w:hanging="360"/>
      </w:pPr>
    </w:lvl>
    <w:lvl w:ilvl="4" w:tplc="04090019" w:tentative="1">
      <w:start w:val="1"/>
      <w:numFmt w:val="lowerLetter"/>
      <w:lvlText w:val="%5."/>
      <w:lvlJc w:val="left"/>
      <w:pPr>
        <w:ind w:left="1822" w:hanging="360"/>
      </w:pPr>
    </w:lvl>
    <w:lvl w:ilvl="5" w:tplc="0409001B" w:tentative="1">
      <w:start w:val="1"/>
      <w:numFmt w:val="lowerRoman"/>
      <w:lvlText w:val="%6."/>
      <w:lvlJc w:val="right"/>
      <w:pPr>
        <w:ind w:left="2542" w:hanging="180"/>
      </w:pPr>
    </w:lvl>
    <w:lvl w:ilvl="6" w:tplc="0409000F" w:tentative="1">
      <w:start w:val="1"/>
      <w:numFmt w:val="decimal"/>
      <w:lvlText w:val="%7."/>
      <w:lvlJc w:val="left"/>
      <w:pPr>
        <w:ind w:left="3262" w:hanging="360"/>
      </w:pPr>
    </w:lvl>
    <w:lvl w:ilvl="7" w:tplc="04090019" w:tentative="1">
      <w:start w:val="1"/>
      <w:numFmt w:val="lowerLetter"/>
      <w:lvlText w:val="%8."/>
      <w:lvlJc w:val="left"/>
      <w:pPr>
        <w:ind w:left="3982" w:hanging="360"/>
      </w:pPr>
    </w:lvl>
    <w:lvl w:ilvl="8" w:tplc="0409001B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2" w15:restartNumberingAfterBreak="0">
    <w:nsid w:val="08304D07"/>
    <w:multiLevelType w:val="hybridMultilevel"/>
    <w:tmpl w:val="70D8681A"/>
    <w:lvl w:ilvl="0" w:tplc="2FA89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EA54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835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8D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C9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78A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10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18B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5ED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0E18F6"/>
    <w:multiLevelType w:val="hybridMultilevel"/>
    <w:tmpl w:val="785A76B4"/>
    <w:lvl w:ilvl="0" w:tplc="C046F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A0F0A6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8857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EC5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646F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C7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462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FE4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D8E1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9D7E43"/>
    <w:multiLevelType w:val="hybridMultilevel"/>
    <w:tmpl w:val="49FEFFCA"/>
    <w:lvl w:ilvl="0" w:tplc="6F7A2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90E5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1AE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20303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CED28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8CF16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25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E89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48A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C959A2"/>
    <w:multiLevelType w:val="hybridMultilevel"/>
    <w:tmpl w:val="B614B2B4"/>
    <w:lvl w:ilvl="0" w:tplc="58E00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36F3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C62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CEEAC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6D4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927D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26B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00E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58D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53843E1"/>
    <w:multiLevelType w:val="hybridMultilevel"/>
    <w:tmpl w:val="A288BFC6"/>
    <w:lvl w:ilvl="0" w:tplc="A0963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6A2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696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46430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900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921F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43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0201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F4D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105E29"/>
    <w:multiLevelType w:val="hybridMultilevel"/>
    <w:tmpl w:val="15C801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15F65"/>
    <w:multiLevelType w:val="hybridMultilevel"/>
    <w:tmpl w:val="D132EFA2"/>
    <w:lvl w:ilvl="0" w:tplc="E14CC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3670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61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BC3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64C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42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30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4E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3E9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0C132BA"/>
    <w:multiLevelType w:val="hybridMultilevel"/>
    <w:tmpl w:val="7144CB5C"/>
    <w:lvl w:ilvl="0" w:tplc="0136A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D0BC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A62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0403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843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EC63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24B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5EF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A2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B60F67"/>
    <w:multiLevelType w:val="hybridMultilevel"/>
    <w:tmpl w:val="0E040DC4"/>
    <w:lvl w:ilvl="0" w:tplc="54441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E8F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098F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2211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726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42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80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6E37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0C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172913"/>
    <w:multiLevelType w:val="hybridMultilevel"/>
    <w:tmpl w:val="F8BCD9BC"/>
    <w:lvl w:ilvl="0" w:tplc="C4E87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6677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A08C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41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A8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2E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451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4CD3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E8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B2200B"/>
    <w:multiLevelType w:val="hybridMultilevel"/>
    <w:tmpl w:val="F3B4DB8C"/>
    <w:lvl w:ilvl="0" w:tplc="D4EABEB4">
      <w:start w:val="1"/>
      <w:numFmt w:val="decimal"/>
      <w:lvlText w:val="Proposal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70001">
      <w:start w:val="1"/>
      <w:numFmt w:val="bullet"/>
      <w:lvlText w:val=""/>
      <w:lvlJc w:val="left"/>
      <w:pPr>
        <w:ind w:left="2651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2F067CA"/>
    <w:multiLevelType w:val="hybridMultilevel"/>
    <w:tmpl w:val="F30CDC8C"/>
    <w:lvl w:ilvl="0" w:tplc="892602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BA43B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E8A5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7E56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B49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C67D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E8E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457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CCA1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7B5BEE"/>
    <w:multiLevelType w:val="hybridMultilevel"/>
    <w:tmpl w:val="F1A02752"/>
    <w:lvl w:ilvl="0" w:tplc="F1FAAC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C4B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8ED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5644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AA1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0B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27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4A1F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28D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DE24DCF"/>
    <w:multiLevelType w:val="hybridMultilevel"/>
    <w:tmpl w:val="923686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7" w15:restartNumberingAfterBreak="0">
    <w:nsid w:val="4D6E3167"/>
    <w:multiLevelType w:val="hybridMultilevel"/>
    <w:tmpl w:val="9FEEEAA8"/>
    <w:lvl w:ilvl="0" w:tplc="B4327BB0">
      <w:start w:val="1"/>
      <w:numFmt w:val="decimal"/>
      <w:pStyle w:val="RAN4proposal"/>
      <w:suff w:val="space"/>
      <w:lvlText w:val="Proposal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3775" w:hanging="360"/>
      </w:pPr>
    </w:lvl>
    <w:lvl w:ilvl="2" w:tplc="0409001B">
      <w:start w:val="1"/>
      <w:numFmt w:val="lowerRoman"/>
      <w:lvlText w:val="%3."/>
      <w:lvlJc w:val="right"/>
      <w:pPr>
        <w:ind w:left="4495" w:hanging="180"/>
      </w:pPr>
    </w:lvl>
    <w:lvl w:ilvl="3" w:tplc="0409000F" w:tentative="1">
      <w:start w:val="1"/>
      <w:numFmt w:val="decimal"/>
      <w:lvlText w:val="%4."/>
      <w:lvlJc w:val="left"/>
      <w:pPr>
        <w:ind w:left="5215" w:hanging="360"/>
      </w:pPr>
    </w:lvl>
    <w:lvl w:ilvl="4" w:tplc="04090019" w:tentative="1">
      <w:start w:val="1"/>
      <w:numFmt w:val="lowerLetter"/>
      <w:lvlText w:val="%5."/>
      <w:lvlJc w:val="left"/>
      <w:pPr>
        <w:ind w:left="5935" w:hanging="360"/>
      </w:pPr>
    </w:lvl>
    <w:lvl w:ilvl="5" w:tplc="0409001B" w:tentative="1">
      <w:start w:val="1"/>
      <w:numFmt w:val="lowerRoman"/>
      <w:lvlText w:val="%6."/>
      <w:lvlJc w:val="right"/>
      <w:pPr>
        <w:ind w:left="6655" w:hanging="180"/>
      </w:pPr>
    </w:lvl>
    <w:lvl w:ilvl="6" w:tplc="0409000F" w:tentative="1">
      <w:start w:val="1"/>
      <w:numFmt w:val="decimal"/>
      <w:lvlText w:val="%7."/>
      <w:lvlJc w:val="left"/>
      <w:pPr>
        <w:ind w:left="7375" w:hanging="360"/>
      </w:pPr>
    </w:lvl>
    <w:lvl w:ilvl="7" w:tplc="04090019" w:tentative="1">
      <w:start w:val="1"/>
      <w:numFmt w:val="lowerLetter"/>
      <w:lvlText w:val="%8."/>
      <w:lvlJc w:val="left"/>
      <w:pPr>
        <w:ind w:left="8095" w:hanging="360"/>
      </w:pPr>
    </w:lvl>
    <w:lvl w:ilvl="8" w:tplc="0409001B" w:tentative="1">
      <w:start w:val="1"/>
      <w:numFmt w:val="lowerRoman"/>
      <w:lvlText w:val="%9."/>
      <w:lvlJc w:val="right"/>
      <w:pPr>
        <w:ind w:left="8815" w:hanging="180"/>
      </w:pPr>
    </w:lvl>
  </w:abstractNum>
  <w:abstractNum w:abstractNumId="18" w15:restartNumberingAfterBreak="0">
    <w:nsid w:val="4DA44281"/>
    <w:multiLevelType w:val="hybridMultilevel"/>
    <w:tmpl w:val="03C2A914"/>
    <w:lvl w:ilvl="0" w:tplc="D4EABEB4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3E66CCA"/>
    <w:multiLevelType w:val="hybridMultilevel"/>
    <w:tmpl w:val="A9FC9662"/>
    <w:lvl w:ilvl="0" w:tplc="BDB2F2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A8CE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E42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2D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56DE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26D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874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4223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210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580B83"/>
    <w:multiLevelType w:val="hybridMultilevel"/>
    <w:tmpl w:val="A77AA73E"/>
    <w:lvl w:ilvl="0" w:tplc="81564E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E2A9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D0A40C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02C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3CB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AA6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23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1E9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56D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462699C"/>
    <w:multiLevelType w:val="hybridMultilevel"/>
    <w:tmpl w:val="C632F17E"/>
    <w:lvl w:ilvl="0" w:tplc="3246F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CAFF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A0D7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2B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EF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DEE5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D69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22E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4EC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60712090"/>
    <w:multiLevelType w:val="hybridMultilevel"/>
    <w:tmpl w:val="B6008E9A"/>
    <w:lvl w:ilvl="0" w:tplc="145A18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EDC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6B8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FAAA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A43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EA3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6C5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6E4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00B0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7267C66"/>
    <w:multiLevelType w:val="hybridMultilevel"/>
    <w:tmpl w:val="414C8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937C57"/>
    <w:multiLevelType w:val="hybridMultilevel"/>
    <w:tmpl w:val="CE124802"/>
    <w:lvl w:ilvl="0" w:tplc="F31AC7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50EF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B23B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E8DC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44B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209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8A3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524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D45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D2F60E8"/>
    <w:multiLevelType w:val="hybridMultilevel"/>
    <w:tmpl w:val="FF9E10F4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A424F7"/>
    <w:multiLevelType w:val="hybridMultilevel"/>
    <w:tmpl w:val="B238A706"/>
    <w:lvl w:ilvl="0" w:tplc="985A59C6">
      <w:start w:val="19"/>
      <w:numFmt w:val="bullet"/>
      <w:pStyle w:val="TableContent-Bulleted"/>
      <w:lvlText w:val="-"/>
      <w:lvlJc w:val="left"/>
      <w:pPr>
        <w:ind w:left="1080" w:hanging="360"/>
      </w:pPr>
      <w:rPr>
        <w:rFonts w:ascii="Verdana" w:hAnsi="Verdana" w:cs="Times New Roman" w:hint="default"/>
        <w:color w:val="000000" w:themeColor="text1"/>
        <w:sz w:val="1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3886E06"/>
    <w:multiLevelType w:val="multilevel"/>
    <w:tmpl w:val="73886E0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50B7CD7"/>
    <w:multiLevelType w:val="hybridMultilevel"/>
    <w:tmpl w:val="0A7A5F40"/>
    <w:lvl w:ilvl="0" w:tplc="74846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220E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A22C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7609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A24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AD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3231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4C9B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4D8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5773436"/>
    <w:multiLevelType w:val="hybridMultilevel"/>
    <w:tmpl w:val="5FB04172"/>
    <w:lvl w:ilvl="0" w:tplc="08480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811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CC9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583B7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C0D94A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3881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67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F01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90A3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B4727A9"/>
    <w:multiLevelType w:val="hybridMultilevel"/>
    <w:tmpl w:val="7B1446C2"/>
    <w:lvl w:ilvl="0" w:tplc="D94E3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4EC3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CD9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9CF9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F6AC8A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946E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3A4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6EC8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467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DEA5EBD"/>
    <w:multiLevelType w:val="hybridMultilevel"/>
    <w:tmpl w:val="9E80277C"/>
    <w:lvl w:ilvl="0" w:tplc="150CD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96F9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2C18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A4FA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709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A85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920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E02A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66F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6"/>
  </w:num>
  <w:num w:numId="3">
    <w:abstractNumId w:val="17"/>
  </w:num>
  <w:num w:numId="4">
    <w:abstractNumId w:val="24"/>
  </w:num>
  <w:num w:numId="5">
    <w:abstractNumId w:val="18"/>
  </w:num>
  <w:num w:numId="6">
    <w:abstractNumId w:val="28"/>
  </w:num>
  <w:num w:numId="7">
    <w:abstractNumId w:val="11"/>
  </w:num>
  <w:num w:numId="8">
    <w:abstractNumId w:val="9"/>
  </w:num>
  <w:num w:numId="9">
    <w:abstractNumId w:val="29"/>
  </w:num>
  <w:num w:numId="10">
    <w:abstractNumId w:val="4"/>
  </w:num>
  <w:num w:numId="11">
    <w:abstractNumId w:val="8"/>
  </w:num>
  <w:num w:numId="12">
    <w:abstractNumId w:val="5"/>
  </w:num>
  <w:num w:numId="13">
    <w:abstractNumId w:val="31"/>
  </w:num>
  <w:num w:numId="14">
    <w:abstractNumId w:val="32"/>
  </w:num>
  <w:num w:numId="15">
    <w:abstractNumId w:val="13"/>
  </w:num>
  <w:num w:numId="16">
    <w:abstractNumId w:val="19"/>
  </w:num>
  <w:num w:numId="17">
    <w:abstractNumId w:val="24"/>
  </w:num>
  <w:num w:numId="18">
    <w:abstractNumId w:val="10"/>
  </w:num>
  <w:num w:numId="19">
    <w:abstractNumId w:val="30"/>
  </w:num>
  <w:num w:numId="20">
    <w:abstractNumId w:val="2"/>
  </w:num>
  <w:num w:numId="21">
    <w:abstractNumId w:val="33"/>
  </w:num>
  <w:num w:numId="22">
    <w:abstractNumId w:val="24"/>
  </w:num>
  <w:num w:numId="23">
    <w:abstractNumId w:val="24"/>
  </w:num>
  <w:num w:numId="24">
    <w:abstractNumId w:val="24"/>
  </w:num>
  <w:num w:numId="25">
    <w:abstractNumId w:val="24"/>
  </w:num>
  <w:num w:numId="26">
    <w:abstractNumId w:val="14"/>
  </w:num>
  <w:num w:numId="27">
    <w:abstractNumId w:val="21"/>
  </w:num>
  <w:num w:numId="28">
    <w:abstractNumId w:val="3"/>
  </w:num>
  <w:num w:numId="29">
    <w:abstractNumId w:val="6"/>
  </w:num>
  <w:num w:numId="30">
    <w:abstractNumId w:val="23"/>
  </w:num>
  <w:num w:numId="31">
    <w:abstractNumId w:val="26"/>
  </w:num>
  <w:num w:numId="32">
    <w:abstractNumId w:val="7"/>
  </w:num>
  <w:num w:numId="33">
    <w:abstractNumId w:val="24"/>
  </w:num>
  <w:num w:numId="34">
    <w:abstractNumId w:val="24"/>
  </w:num>
  <w:num w:numId="35">
    <w:abstractNumId w:val="24"/>
  </w:num>
  <w:num w:numId="36">
    <w:abstractNumId w:val="24"/>
  </w:num>
  <w:num w:numId="37">
    <w:abstractNumId w:val="24"/>
  </w:num>
  <w:num w:numId="38">
    <w:abstractNumId w:val="18"/>
    <w:lvlOverride w:ilvl="0">
      <w:startOverride w:val="1"/>
    </w:lvlOverride>
  </w:num>
  <w:num w:numId="39">
    <w:abstractNumId w:val="22"/>
  </w:num>
  <w:num w:numId="40">
    <w:abstractNumId w:val="27"/>
  </w:num>
  <w:num w:numId="41">
    <w:abstractNumId w:val="20"/>
  </w:num>
  <w:num w:numId="42">
    <w:abstractNumId w:val="15"/>
  </w:num>
  <w:num w:numId="43">
    <w:abstractNumId w:val="18"/>
    <w:lvlOverride w:ilvl="0">
      <w:startOverride w:val="1"/>
    </w:lvlOverride>
  </w:num>
  <w:num w:numId="44">
    <w:abstractNumId w:val="0"/>
  </w:num>
  <w:num w:numId="45">
    <w:abstractNumId w:val="12"/>
  </w:num>
  <w:num w:numId="46">
    <w:abstractNumId w:val="25"/>
  </w:num>
  <w:num w:numId="47">
    <w:abstractNumId w:val="18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379"/>
    <w:rsid w:val="00001C9B"/>
    <w:rsid w:val="00010940"/>
    <w:rsid w:val="00010E0A"/>
    <w:rsid w:val="00013AB4"/>
    <w:rsid w:val="00021D62"/>
    <w:rsid w:val="00023724"/>
    <w:rsid w:val="00024096"/>
    <w:rsid w:val="000259F1"/>
    <w:rsid w:val="00035305"/>
    <w:rsid w:val="00040987"/>
    <w:rsid w:val="00043247"/>
    <w:rsid w:val="0005250D"/>
    <w:rsid w:val="00062CF3"/>
    <w:rsid w:val="00070F28"/>
    <w:rsid w:val="00070F78"/>
    <w:rsid w:val="0007430A"/>
    <w:rsid w:val="0008612A"/>
    <w:rsid w:val="000948AD"/>
    <w:rsid w:val="00095812"/>
    <w:rsid w:val="000A3529"/>
    <w:rsid w:val="000A3842"/>
    <w:rsid w:val="000B0056"/>
    <w:rsid w:val="000B3D00"/>
    <w:rsid w:val="000B5ADA"/>
    <w:rsid w:val="000B6A8E"/>
    <w:rsid w:val="000C1D14"/>
    <w:rsid w:val="000C30C5"/>
    <w:rsid w:val="000C363E"/>
    <w:rsid w:val="000C403D"/>
    <w:rsid w:val="000C514C"/>
    <w:rsid w:val="000C5CFF"/>
    <w:rsid w:val="000C6598"/>
    <w:rsid w:val="000D1982"/>
    <w:rsid w:val="000E2E59"/>
    <w:rsid w:val="000E7730"/>
    <w:rsid w:val="000F2046"/>
    <w:rsid w:val="000F2EE5"/>
    <w:rsid w:val="000F2F13"/>
    <w:rsid w:val="000F334F"/>
    <w:rsid w:val="000F5687"/>
    <w:rsid w:val="000F764D"/>
    <w:rsid w:val="001039B7"/>
    <w:rsid w:val="00103B13"/>
    <w:rsid w:val="001063EF"/>
    <w:rsid w:val="001127F5"/>
    <w:rsid w:val="00115314"/>
    <w:rsid w:val="00121297"/>
    <w:rsid w:val="001219DB"/>
    <w:rsid w:val="00121A72"/>
    <w:rsid w:val="00123B85"/>
    <w:rsid w:val="00125254"/>
    <w:rsid w:val="0012561D"/>
    <w:rsid w:val="00125A5F"/>
    <w:rsid w:val="001319D7"/>
    <w:rsid w:val="00136333"/>
    <w:rsid w:val="00136DC7"/>
    <w:rsid w:val="00143C2B"/>
    <w:rsid w:val="0015190E"/>
    <w:rsid w:val="00152771"/>
    <w:rsid w:val="001552BB"/>
    <w:rsid w:val="00155478"/>
    <w:rsid w:val="00161971"/>
    <w:rsid w:val="001628F5"/>
    <w:rsid w:val="001657A6"/>
    <w:rsid w:val="001657F8"/>
    <w:rsid w:val="001709C2"/>
    <w:rsid w:val="00172426"/>
    <w:rsid w:val="001745F8"/>
    <w:rsid w:val="00176671"/>
    <w:rsid w:val="001766E4"/>
    <w:rsid w:val="001838CF"/>
    <w:rsid w:val="001848A8"/>
    <w:rsid w:val="00185FAB"/>
    <w:rsid w:val="00190E1E"/>
    <w:rsid w:val="001A0AD5"/>
    <w:rsid w:val="001A2DF6"/>
    <w:rsid w:val="001A5A21"/>
    <w:rsid w:val="001B09BD"/>
    <w:rsid w:val="001B1094"/>
    <w:rsid w:val="001B2CE9"/>
    <w:rsid w:val="001B7EA8"/>
    <w:rsid w:val="001C0453"/>
    <w:rsid w:val="001C2F6D"/>
    <w:rsid w:val="001C2F85"/>
    <w:rsid w:val="001C31AC"/>
    <w:rsid w:val="001C3BE3"/>
    <w:rsid w:val="001C7E4A"/>
    <w:rsid w:val="001D19B7"/>
    <w:rsid w:val="001D28CF"/>
    <w:rsid w:val="001D3E5E"/>
    <w:rsid w:val="001D51FB"/>
    <w:rsid w:val="001D6898"/>
    <w:rsid w:val="001E1F8C"/>
    <w:rsid w:val="001E30F6"/>
    <w:rsid w:val="001E4950"/>
    <w:rsid w:val="001F53D6"/>
    <w:rsid w:val="001F54BB"/>
    <w:rsid w:val="0020200D"/>
    <w:rsid w:val="00210AEA"/>
    <w:rsid w:val="00211053"/>
    <w:rsid w:val="002158AE"/>
    <w:rsid w:val="00216088"/>
    <w:rsid w:val="00216FB9"/>
    <w:rsid w:val="00221BE2"/>
    <w:rsid w:val="002250C2"/>
    <w:rsid w:val="0022569F"/>
    <w:rsid w:val="002268A4"/>
    <w:rsid w:val="00227E56"/>
    <w:rsid w:val="00232112"/>
    <w:rsid w:val="002342FC"/>
    <w:rsid w:val="00235E7C"/>
    <w:rsid w:val="00235F5C"/>
    <w:rsid w:val="00237A68"/>
    <w:rsid w:val="00253094"/>
    <w:rsid w:val="00253A3D"/>
    <w:rsid w:val="00256442"/>
    <w:rsid w:val="002573B5"/>
    <w:rsid w:val="00266B56"/>
    <w:rsid w:val="00270159"/>
    <w:rsid w:val="0027038C"/>
    <w:rsid w:val="002737A3"/>
    <w:rsid w:val="00287CBE"/>
    <w:rsid w:val="002909FF"/>
    <w:rsid w:val="0029241F"/>
    <w:rsid w:val="002A019E"/>
    <w:rsid w:val="002B1FB5"/>
    <w:rsid w:val="002B43E6"/>
    <w:rsid w:val="002B4922"/>
    <w:rsid w:val="002C0F9E"/>
    <w:rsid w:val="002C2D19"/>
    <w:rsid w:val="002D10FA"/>
    <w:rsid w:val="002D132D"/>
    <w:rsid w:val="002D45DA"/>
    <w:rsid w:val="002D4C55"/>
    <w:rsid w:val="002D5122"/>
    <w:rsid w:val="002D532C"/>
    <w:rsid w:val="002F4ABF"/>
    <w:rsid w:val="00304937"/>
    <w:rsid w:val="0031215B"/>
    <w:rsid w:val="00313636"/>
    <w:rsid w:val="00317883"/>
    <w:rsid w:val="00320732"/>
    <w:rsid w:val="003232BB"/>
    <w:rsid w:val="0032374F"/>
    <w:rsid w:val="00325A7E"/>
    <w:rsid w:val="00332081"/>
    <w:rsid w:val="003325D7"/>
    <w:rsid w:val="00332778"/>
    <w:rsid w:val="003335A2"/>
    <w:rsid w:val="0033542F"/>
    <w:rsid w:val="00336FC0"/>
    <w:rsid w:val="00340381"/>
    <w:rsid w:val="00341220"/>
    <w:rsid w:val="00347034"/>
    <w:rsid w:val="00351CAD"/>
    <w:rsid w:val="00351CB5"/>
    <w:rsid w:val="00352D49"/>
    <w:rsid w:val="003562D8"/>
    <w:rsid w:val="00367080"/>
    <w:rsid w:val="00372CF1"/>
    <w:rsid w:val="00383FF8"/>
    <w:rsid w:val="003854C3"/>
    <w:rsid w:val="00386D2A"/>
    <w:rsid w:val="00387078"/>
    <w:rsid w:val="00387DF1"/>
    <w:rsid w:val="003911F1"/>
    <w:rsid w:val="00396A13"/>
    <w:rsid w:val="003A053A"/>
    <w:rsid w:val="003A0C94"/>
    <w:rsid w:val="003A5079"/>
    <w:rsid w:val="003B1E9A"/>
    <w:rsid w:val="003B23A1"/>
    <w:rsid w:val="003B4C35"/>
    <w:rsid w:val="003B505C"/>
    <w:rsid w:val="003B5406"/>
    <w:rsid w:val="003B659E"/>
    <w:rsid w:val="003C134B"/>
    <w:rsid w:val="003C5A4D"/>
    <w:rsid w:val="003D2DCF"/>
    <w:rsid w:val="003D3C6E"/>
    <w:rsid w:val="003D41FA"/>
    <w:rsid w:val="003D4C5B"/>
    <w:rsid w:val="003D5100"/>
    <w:rsid w:val="003D7B14"/>
    <w:rsid w:val="003E00B9"/>
    <w:rsid w:val="003E05AA"/>
    <w:rsid w:val="003E36EE"/>
    <w:rsid w:val="003E4177"/>
    <w:rsid w:val="003E5482"/>
    <w:rsid w:val="003E69A4"/>
    <w:rsid w:val="003F3966"/>
    <w:rsid w:val="003F5D0F"/>
    <w:rsid w:val="003F600C"/>
    <w:rsid w:val="003F7474"/>
    <w:rsid w:val="00405D65"/>
    <w:rsid w:val="00411B32"/>
    <w:rsid w:val="00412329"/>
    <w:rsid w:val="004148EB"/>
    <w:rsid w:val="00417AA0"/>
    <w:rsid w:val="00427CEB"/>
    <w:rsid w:val="00430F84"/>
    <w:rsid w:val="004328F6"/>
    <w:rsid w:val="004364F2"/>
    <w:rsid w:val="0043750A"/>
    <w:rsid w:val="0043751D"/>
    <w:rsid w:val="00440F17"/>
    <w:rsid w:val="00442EB8"/>
    <w:rsid w:val="004472E5"/>
    <w:rsid w:val="00455D71"/>
    <w:rsid w:val="00455DD3"/>
    <w:rsid w:val="004714BE"/>
    <w:rsid w:val="004718ED"/>
    <w:rsid w:val="00471E58"/>
    <w:rsid w:val="00472EE2"/>
    <w:rsid w:val="00474863"/>
    <w:rsid w:val="00480117"/>
    <w:rsid w:val="00480EBB"/>
    <w:rsid w:val="004860AF"/>
    <w:rsid w:val="004906CC"/>
    <w:rsid w:val="00493295"/>
    <w:rsid w:val="004A0251"/>
    <w:rsid w:val="004A167B"/>
    <w:rsid w:val="004A400C"/>
    <w:rsid w:val="004A4274"/>
    <w:rsid w:val="004A7499"/>
    <w:rsid w:val="004B27B9"/>
    <w:rsid w:val="004B4FCA"/>
    <w:rsid w:val="004B69DB"/>
    <w:rsid w:val="004B7B4A"/>
    <w:rsid w:val="004C04E2"/>
    <w:rsid w:val="004C334B"/>
    <w:rsid w:val="004C4645"/>
    <w:rsid w:val="004C5239"/>
    <w:rsid w:val="004C5B83"/>
    <w:rsid w:val="004D1526"/>
    <w:rsid w:val="004D1670"/>
    <w:rsid w:val="004D727E"/>
    <w:rsid w:val="004E006D"/>
    <w:rsid w:val="004E2615"/>
    <w:rsid w:val="004E2AA7"/>
    <w:rsid w:val="004E37C5"/>
    <w:rsid w:val="004E3EAE"/>
    <w:rsid w:val="004E5E66"/>
    <w:rsid w:val="004F185B"/>
    <w:rsid w:val="004F3CDD"/>
    <w:rsid w:val="004F4F42"/>
    <w:rsid w:val="004F6F22"/>
    <w:rsid w:val="00503B4D"/>
    <w:rsid w:val="00504782"/>
    <w:rsid w:val="00504EE9"/>
    <w:rsid w:val="00504EEA"/>
    <w:rsid w:val="00520962"/>
    <w:rsid w:val="00523CE3"/>
    <w:rsid w:val="00530828"/>
    <w:rsid w:val="00537DA8"/>
    <w:rsid w:val="0054442C"/>
    <w:rsid w:val="00546EB8"/>
    <w:rsid w:val="00547F9E"/>
    <w:rsid w:val="00550285"/>
    <w:rsid w:val="00555D12"/>
    <w:rsid w:val="00556FE8"/>
    <w:rsid w:val="00562024"/>
    <w:rsid w:val="0056284F"/>
    <w:rsid w:val="00572800"/>
    <w:rsid w:val="00573A63"/>
    <w:rsid w:val="00574E8D"/>
    <w:rsid w:val="00576B52"/>
    <w:rsid w:val="0058090D"/>
    <w:rsid w:val="005836F8"/>
    <w:rsid w:val="005918FA"/>
    <w:rsid w:val="00597E87"/>
    <w:rsid w:val="005A0107"/>
    <w:rsid w:val="005A57F8"/>
    <w:rsid w:val="005A7ECE"/>
    <w:rsid w:val="005B3414"/>
    <w:rsid w:val="005B6B89"/>
    <w:rsid w:val="005B7081"/>
    <w:rsid w:val="005C169B"/>
    <w:rsid w:val="005C1F7D"/>
    <w:rsid w:val="005D28EE"/>
    <w:rsid w:val="005D4B8B"/>
    <w:rsid w:val="005D4F5B"/>
    <w:rsid w:val="005D7AF2"/>
    <w:rsid w:val="005E61A8"/>
    <w:rsid w:val="005E680E"/>
    <w:rsid w:val="005F04BB"/>
    <w:rsid w:val="005F1508"/>
    <w:rsid w:val="005F6419"/>
    <w:rsid w:val="005F7C3A"/>
    <w:rsid w:val="0060043C"/>
    <w:rsid w:val="00600691"/>
    <w:rsid w:val="00605514"/>
    <w:rsid w:val="006061D3"/>
    <w:rsid w:val="00616F56"/>
    <w:rsid w:val="00617400"/>
    <w:rsid w:val="00617878"/>
    <w:rsid w:val="0062147A"/>
    <w:rsid w:val="00624F2D"/>
    <w:rsid w:val="00624FD4"/>
    <w:rsid w:val="006265DB"/>
    <w:rsid w:val="00627BC2"/>
    <w:rsid w:val="0063124E"/>
    <w:rsid w:val="00635B8D"/>
    <w:rsid w:val="00636E1A"/>
    <w:rsid w:val="00637E71"/>
    <w:rsid w:val="0065069F"/>
    <w:rsid w:val="006526DA"/>
    <w:rsid w:val="006536C9"/>
    <w:rsid w:val="006542CD"/>
    <w:rsid w:val="006566DD"/>
    <w:rsid w:val="00664950"/>
    <w:rsid w:val="0067394B"/>
    <w:rsid w:val="00674E9B"/>
    <w:rsid w:val="00681DD5"/>
    <w:rsid w:val="00682313"/>
    <w:rsid w:val="0068316F"/>
    <w:rsid w:val="00683220"/>
    <w:rsid w:val="00685155"/>
    <w:rsid w:val="00687FA0"/>
    <w:rsid w:val="00694655"/>
    <w:rsid w:val="006965C2"/>
    <w:rsid w:val="006A0D50"/>
    <w:rsid w:val="006A36A3"/>
    <w:rsid w:val="006A5962"/>
    <w:rsid w:val="006B1D20"/>
    <w:rsid w:val="006B7010"/>
    <w:rsid w:val="006C13D5"/>
    <w:rsid w:val="006C18B1"/>
    <w:rsid w:val="006C21F3"/>
    <w:rsid w:val="006D23EB"/>
    <w:rsid w:val="006D273D"/>
    <w:rsid w:val="006D7FB4"/>
    <w:rsid w:val="006E598D"/>
    <w:rsid w:val="006E6C32"/>
    <w:rsid w:val="006F28AC"/>
    <w:rsid w:val="006F4CCC"/>
    <w:rsid w:val="00702EDD"/>
    <w:rsid w:val="00711CD8"/>
    <w:rsid w:val="0071366C"/>
    <w:rsid w:val="007136A9"/>
    <w:rsid w:val="007145FF"/>
    <w:rsid w:val="00726C65"/>
    <w:rsid w:val="00734AB4"/>
    <w:rsid w:val="00734C67"/>
    <w:rsid w:val="00735A97"/>
    <w:rsid w:val="00737E8D"/>
    <w:rsid w:val="00740939"/>
    <w:rsid w:val="00742518"/>
    <w:rsid w:val="00746DBB"/>
    <w:rsid w:val="007501E0"/>
    <w:rsid w:val="0075022B"/>
    <w:rsid w:val="00751515"/>
    <w:rsid w:val="007520BB"/>
    <w:rsid w:val="00752213"/>
    <w:rsid w:val="00763AAE"/>
    <w:rsid w:val="007657EE"/>
    <w:rsid w:val="007665E6"/>
    <w:rsid w:val="007675A7"/>
    <w:rsid w:val="007734D6"/>
    <w:rsid w:val="00775AAE"/>
    <w:rsid w:val="00781BC3"/>
    <w:rsid w:val="00781F21"/>
    <w:rsid w:val="00782CE0"/>
    <w:rsid w:val="00783911"/>
    <w:rsid w:val="00783CEC"/>
    <w:rsid w:val="0078439C"/>
    <w:rsid w:val="0078506F"/>
    <w:rsid w:val="00785232"/>
    <w:rsid w:val="0079222E"/>
    <w:rsid w:val="007A1761"/>
    <w:rsid w:val="007A3695"/>
    <w:rsid w:val="007A71DB"/>
    <w:rsid w:val="007B544F"/>
    <w:rsid w:val="007B5538"/>
    <w:rsid w:val="007C2BCE"/>
    <w:rsid w:val="007C3075"/>
    <w:rsid w:val="007C312C"/>
    <w:rsid w:val="007C3ED0"/>
    <w:rsid w:val="007C5F26"/>
    <w:rsid w:val="007D1D65"/>
    <w:rsid w:val="007D22B7"/>
    <w:rsid w:val="007D2C3B"/>
    <w:rsid w:val="007D5AEF"/>
    <w:rsid w:val="007E448E"/>
    <w:rsid w:val="007E4ACD"/>
    <w:rsid w:val="007F0A48"/>
    <w:rsid w:val="007F389B"/>
    <w:rsid w:val="007F5221"/>
    <w:rsid w:val="007F6B3D"/>
    <w:rsid w:val="007F6C3B"/>
    <w:rsid w:val="00806A76"/>
    <w:rsid w:val="00811C9D"/>
    <w:rsid w:val="0081675A"/>
    <w:rsid w:val="00816C80"/>
    <w:rsid w:val="0082121B"/>
    <w:rsid w:val="008221E0"/>
    <w:rsid w:val="00823274"/>
    <w:rsid w:val="00823B73"/>
    <w:rsid w:val="008311B5"/>
    <w:rsid w:val="00831F95"/>
    <w:rsid w:val="00835E17"/>
    <w:rsid w:val="00840254"/>
    <w:rsid w:val="00841BCD"/>
    <w:rsid w:val="008442FE"/>
    <w:rsid w:val="00846A22"/>
    <w:rsid w:val="008504A4"/>
    <w:rsid w:val="00850774"/>
    <w:rsid w:val="00852CE6"/>
    <w:rsid w:val="00855AD6"/>
    <w:rsid w:val="00856573"/>
    <w:rsid w:val="00856A97"/>
    <w:rsid w:val="00856B05"/>
    <w:rsid w:val="00860127"/>
    <w:rsid w:val="0086120F"/>
    <w:rsid w:val="00863350"/>
    <w:rsid w:val="00865123"/>
    <w:rsid w:val="008665E8"/>
    <w:rsid w:val="00867A8D"/>
    <w:rsid w:val="0087289E"/>
    <w:rsid w:val="008826C1"/>
    <w:rsid w:val="00884A85"/>
    <w:rsid w:val="00885FB3"/>
    <w:rsid w:val="0088754B"/>
    <w:rsid w:val="00893814"/>
    <w:rsid w:val="00897AC6"/>
    <w:rsid w:val="008A18DD"/>
    <w:rsid w:val="008A3228"/>
    <w:rsid w:val="008A32A9"/>
    <w:rsid w:val="008A4A89"/>
    <w:rsid w:val="008B0322"/>
    <w:rsid w:val="008C4F6A"/>
    <w:rsid w:val="008C52B3"/>
    <w:rsid w:val="008E046F"/>
    <w:rsid w:val="008E3A9D"/>
    <w:rsid w:val="008E527F"/>
    <w:rsid w:val="008F0D1A"/>
    <w:rsid w:val="008F40E3"/>
    <w:rsid w:val="008F59A1"/>
    <w:rsid w:val="008F7385"/>
    <w:rsid w:val="008F7B07"/>
    <w:rsid w:val="00900557"/>
    <w:rsid w:val="009042BD"/>
    <w:rsid w:val="0090789C"/>
    <w:rsid w:val="00912EA4"/>
    <w:rsid w:val="009153F5"/>
    <w:rsid w:val="00915D64"/>
    <w:rsid w:val="009170F8"/>
    <w:rsid w:val="00922909"/>
    <w:rsid w:val="00923292"/>
    <w:rsid w:val="00924A8A"/>
    <w:rsid w:val="009315ED"/>
    <w:rsid w:val="00931E5A"/>
    <w:rsid w:val="00932535"/>
    <w:rsid w:val="00933884"/>
    <w:rsid w:val="009356A6"/>
    <w:rsid w:val="00940A79"/>
    <w:rsid w:val="00946C1A"/>
    <w:rsid w:val="009475B6"/>
    <w:rsid w:val="00955257"/>
    <w:rsid w:val="0095560C"/>
    <w:rsid w:val="00956D22"/>
    <w:rsid w:val="009610EA"/>
    <w:rsid w:val="0096175E"/>
    <w:rsid w:val="00961C53"/>
    <w:rsid w:val="00961DAC"/>
    <w:rsid w:val="00967205"/>
    <w:rsid w:val="00970480"/>
    <w:rsid w:val="00971AF1"/>
    <w:rsid w:val="00973EDC"/>
    <w:rsid w:val="00976ABD"/>
    <w:rsid w:val="00977869"/>
    <w:rsid w:val="00977E1D"/>
    <w:rsid w:val="0098494A"/>
    <w:rsid w:val="00986A0F"/>
    <w:rsid w:val="00992706"/>
    <w:rsid w:val="00994FA8"/>
    <w:rsid w:val="00995CDA"/>
    <w:rsid w:val="009A5BA3"/>
    <w:rsid w:val="009B210A"/>
    <w:rsid w:val="009B533B"/>
    <w:rsid w:val="009B632E"/>
    <w:rsid w:val="009C4093"/>
    <w:rsid w:val="009C43DB"/>
    <w:rsid w:val="009C5E67"/>
    <w:rsid w:val="009C754D"/>
    <w:rsid w:val="009D15E4"/>
    <w:rsid w:val="009D6D4C"/>
    <w:rsid w:val="009E2EC6"/>
    <w:rsid w:val="009E5552"/>
    <w:rsid w:val="009F00DF"/>
    <w:rsid w:val="00A04BF7"/>
    <w:rsid w:val="00A05102"/>
    <w:rsid w:val="00A14BDD"/>
    <w:rsid w:val="00A20BCA"/>
    <w:rsid w:val="00A22B78"/>
    <w:rsid w:val="00A25AE5"/>
    <w:rsid w:val="00A300DD"/>
    <w:rsid w:val="00A30CAA"/>
    <w:rsid w:val="00A31161"/>
    <w:rsid w:val="00A33544"/>
    <w:rsid w:val="00A33D5C"/>
    <w:rsid w:val="00A35025"/>
    <w:rsid w:val="00A3661E"/>
    <w:rsid w:val="00A36FBF"/>
    <w:rsid w:val="00A37002"/>
    <w:rsid w:val="00A4023A"/>
    <w:rsid w:val="00A41842"/>
    <w:rsid w:val="00A4305C"/>
    <w:rsid w:val="00A438EA"/>
    <w:rsid w:val="00A4446B"/>
    <w:rsid w:val="00A521A7"/>
    <w:rsid w:val="00A52A0B"/>
    <w:rsid w:val="00A5311A"/>
    <w:rsid w:val="00A56A74"/>
    <w:rsid w:val="00A6009A"/>
    <w:rsid w:val="00A74F12"/>
    <w:rsid w:val="00A830A0"/>
    <w:rsid w:val="00A91E9D"/>
    <w:rsid w:val="00A92551"/>
    <w:rsid w:val="00AA01F2"/>
    <w:rsid w:val="00AA1B0E"/>
    <w:rsid w:val="00AB0689"/>
    <w:rsid w:val="00AB3F10"/>
    <w:rsid w:val="00AB6E76"/>
    <w:rsid w:val="00AC0267"/>
    <w:rsid w:val="00AC4B98"/>
    <w:rsid w:val="00AC5CA7"/>
    <w:rsid w:val="00AC5F11"/>
    <w:rsid w:val="00AD0A04"/>
    <w:rsid w:val="00AE1944"/>
    <w:rsid w:val="00AE2201"/>
    <w:rsid w:val="00AE4EE4"/>
    <w:rsid w:val="00AE56B1"/>
    <w:rsid w:val="00AE7BD0"/>
    <w:rsid w:val="00AF1751"/>
    <w:rsid w:val="00AF300F"/>
    <w:rsid w:val="00AF69E2"/>
    <w:rsid w:val="00AF73B3"/>
    <w:rsid w:val="00AF7AF0"/>
    <w:rsid w:val="00AF7DB3"/>
    <w:rsid w:val="00B01279"/>
    <w:rsid w:val="00B03C53"/>
    <w:rsid w:val="00B055E3"/>
    <w:rsid w:val="00B13C0D"/>
    <w:rsid w:val="00B20B2E"/>
    <w:rsid w:val="00B25077"/>
    <w:rsid w:val="00B25D36"/>
    <w:rsid w:val="00B341AF"/>
    <w:rsid w:val="00B341D8"/>
    <w:rsid w:val="00B37B05"/>
    <w:rsid w:val="00B422DF"/>
    <w:rsid w:val="00B4333C"/>
    <w:rsid w:val="00B517F4"/>
    <w:rsid w:val="00B552F2"/>
    <w:rsid w:val="00B57C68"/>
    <w:rsid w:val="00B612EB"/>
    <w:rsid w:val="00B626CE"/>
    <w:rsid w:val="00B63EA3"/>
    <w:rsid w:val="00B730A0"/>
    <w:rsid w:val="00B73862"/>
    <w:rsid w:val="00B81135"/>
    <w:rsid w:val="00B85945"/>
    <w:rsid w:val="00B94B19"/>
    <w:rsid w:val="00B9721C"/>
    <w:rsid w:val="00BA0229"/>
    <w:rsid w:val="00BA050D"/>
    <w:rsid w:val="00BA6342"/>
    <w:rsid w:val="00BA6E48"/>
    <w:rsid w:val="00BA724E"/>
    <w:rsid w:val="00BB015C"/>
    <w:rsid w:val="00BB20B9"/>
    <w:rsid w:val="00BB2435"/>
    <w:rsid w:val="00BB32BB"/>
    <w:rsid w:val="00BB3A1B"/>
    <w:rsid w:val="00BB3A42"/>
    <w:rsid w:val="00BB4905"/>
    <w:rsid w:val="00BB7058"/>
    <w:rsid w:val="00BC1A20"/>
    <w:rsid w:val="00BC2685"/>
    <w:rsid w:val="00BC298D"/>
    <w:rsid w:val="00BD0B2D"/>
    <w:rsid w:val="00BD54D5"/>
    <w:rsid w:val="00BD6DBE"/>
    <w:rsid w:val="00BE0BC9"/>
    <w:rsid w:val="00BE11C9"/>
    <w:rsid w:val="00BE3B93"/>
    <w:rsid w:val="00BE445A"/>
    <w:rsid w:val="00BE58C6"/>
    <w:rsid w:val="00BE5E5F"/>
    <w:rsid w:val="00BF002F"/>
    <w:rsid w:val="00BF0C88"/>
    <w:rsid w:val="00BF2218"/>
    <w:rsid w:val="00BF29F3"/>
    <w:rsid w:val="00BF4F2B"/>
    <w:rsid w:val="00C00D27"/>
    <w:rsid w:val="00C0381D"/>
    <w:rsid w:val="00C0616C"/>
    <w:rsid w:val="00C130C2"/>
    <w:rsid w:val="00C151D9"/>
    <w:rsid w:val="00C163A8"/>
    <w:rsid w:val="00C21232"/>
    <w:rsid w:val="00C226CE"/>
    <w:rsid w:val="00C261E9"/>
    <w:rsid w:val="00C27C64"/>
    <w:rsid w:val="00C27FB2"/>
    <w:rsid w:val="00C311E5"/>
    <w:rsid w:val="00C34356"/>
    <w:rsid w:val="00C35E07"/>
    <w:rsid w:val="00C411AB"/>
    <w:rsid w:val="00C43215"/>
    <w:rsid w:val="00C46BAE"/>
    <w:rsid w:val="00C5154D"/>
    <w:rsid w:val="00C52037"/>
    <w:rsid w:val="00C561AF"/>
    <w:rsid w:val="00C562E9"/>
    <w:rsid w:val="00C640BB"/>
    <w:rsid w:val="00C65D72"/>
    <w:rsid w:val="00C75526"/>
    <w:rsid w:val="00C905E0"/>
    <w:rsid w:val="00C931A1"/>
    <w:rsid w:val="00C951B6"/>
    <w:rsid w:val="00C97529"/>
    <w:rsid w:val="00CA14DB"/>
    <w:rsid w:val="00CB0852"/>
    <w:rsid w:val="00CB1AF8"/>
    <w:rsid w:val="00CB5A99"/>
    <w:rsid w:val="00CC2524"/>
    <w:rsid w:val="00CC5C4D"/>
    <w:rsid w:val="00CC6A3D"/>
    <w:rsid w:val="00CD64A2"/>
    <w:rsid w:val="00CD7492"/>
    <w:rsid w:val="00CE3A6B"/>
    <w:rsid w:val="00CF1245"/>
    <w:rsid w:val="00D00211"/>
    <w:rsid w:val="00D06309"/>
    <w:rsid w:val="00D10338"/>
    <w:rsid w:val="00D10A52"/>
    <w:rsid w:val="00D1585C"/>
    <w:rsid w:val="00D3275A"/>
    <w:rsid w:val="00D351EA"/>
    <w:rsid w:val="00D353B2"/>
    <w:rsid w:val="00D358A6"/>
    <w:rsid w:val="00D40FD8"/>
    <w:rsid w:val="00D43403"/>
    <w:rsid w:val="00D5231B"/>
    <w:rsid w:val="00D52C75"/>
    <w:rsid w:val="00D613A9"/>
    <w:rsid w:val="00D6240B"/>
    <w:rsid w:val="00D62DC3"/>
    <w:rsid w:val="00D62E71"/>
    <w:rsid w:val="00D6510C"/>
    <w:rsid w:val="00D7106E"/>
    <w:rsid w:val="00D740CA"/>
    <w:rsid w:val="00D81C0A"/>
    <w:rsid w:val="00D822A3"/>
    <w:rsid w:val="00D8259F"/>
    <w:rsid w:val="00D826CF"/>
    <w:rsid w:val="00D827BA"/>
    <w:rsid w:val="00D841B3"/>
    <w:rsid w:val="00D85380"/>
    <w:rsid w:val="00D85728"/>
    <w:rsid w:val="00D90766"/>
    <w:rsid w:val="00D9621C"/>
    <w:rsid w:val="00DA0CBC"/>
    <w:rsid w:val="00DA164D"/>
    <w:rsid w:val="00DA3144"/>
    <w:rsid w:val="00DA4373"/>
    <w:rsid w:val="00DB0780"/>
    <w:rsid w:val="00DB19FA"/>
    <w:rsid w:val="00DB32BB"/>
    <w:rsid w:val="00DB4870"/>
    <w:rsid w:val="00DB54AC"/>
    <w:rsid w:val="00DB6076"/>
    <w:rsid w:val="00DB788D"/>
    <w:rsid w:val="00DC1AEA"/>
    <w:rsid w:val="00DC2984"/>
    <w:rsid w:val="00DC74C3"/>
    <w:rsid w:val="00DD17CD"/>
    <w:rsid w:val="00DD49E9"/>
    <w:rsid w:val="00DD555A"/>
    <w:rsid w:val="00DD5B1F"/>
    <w:rsid w:val="00DD5B79"/>
    <w:rsid w:val="00DE1DD5"/>
    <w:rsid w:val="00DE5146"/>
    <w:rsid w:val="00DE5EC1"/>
    <w:rsid w:val="00DE6029"/>
    <w:rsid w:val="00DE6E64"/>
    <w:rsid w:val="00DF27CF"/>
    <w:rsid w:val="00DF2997"/>
    <w:rsid w:val="00DF2F07"/>
    <w:rsid w:val="00DF4153"/>
    <w:rsid w:val="00E0017E"/>
    <w:rsid w:val="00E02869"/>
    <w:rsid w:val="00E0339E"/>
    <w:rsid w:val="00E059E8"/>
    <w:rsid w:val="00E13C85"/>
    <w:rsid w:val="00E17175"/>
    <w:rsid w:val="00E2343B"/>
    <w:rsid w:val="00E2502D"/>
    <w:rsid w:val="00E42589"/>
    <w:rsid w:val="00E42F76"/>
    <w:rsid w:val="00E440AD"/>
    <w:rsid w:val="00E44A78"/>
    <w:rsid w:val="00E50208"/>
    <w:rsid w:val="00E50B9D"/>
    <w:rsid w:val="00E50C1F"/>
    <w:rsid w:val="00E51440"/>
    <w:rsid w:val="00E52EEE"/>
    <w:rsid w:val="00E5499D"/>
    <w:rsid w:val="00E6552A"/>
    <w:rsid w:val="00E71676"/>
    <w:rsid w:val="00E77804"/>
    <w:rsid w:val="00E8077D"/>
    <w:rsid w:val="00E80A42"/>
    <w:rsid w:val="00E81AFA"/>
    <w:rsid w:val="00E8399B"/>
    <w:rsid w:val="00E86AAF"/>
    <w:rsid w:val="00E917DE"/>
    <w:rsid w:val="00E93045"/>
    <w:rsid w:val="00E94B04"/>
    <w:rsid w:val="00EA129D"/>
    <w:rsid w:val="00EA19F8"/>
    <w:rsid w:val="00EA5754"/>
    <w:rsid w:val="00EA7C2C"/>
    <w:rsid w:val="00EB594A"/>
    <w:rsid w:val="00EC0425"/>
    <w:rsid w:val="00EC7BC3"/>
    <w:rsid w:val="00ED17D9"/>
    <w:rsid w:val="00ED39EB"/>
    <w:rsid w:val="00ED43CB"/>
    <w:rsid w:val="00ED5826"/>
    <w:rsid w:val="00ED7600"/>
    <w:rsid w:val="00EE42F4"/>
    <w:rsid w:val="00EE63E5"/>
    <w:rsid w:val="00EE7605"/>
    <w:rsid w:val="00EF0E80"/>
    <w:rsid w:val="00EF0F5E"/>
    <w:rsid w:val="00EF13E4"/>
    <w:rsid w:val="00EF2A70"/>
    <w:rsid w:val="00EF389F"/>
    <w:rsid w:val="00EF44D4"/>
    <w:rsid w:val="00EF61E8"/>
    <w:rsid w:val="00EF7DD0"/>
    <w:rsid w:val="00F021B7"/>
    <w:rsid w:val="00F04673"/>
    <w:rsid w:val="00F07022"/>
    <w:rsid w:val="00F10CFC"/>
    <w:rsid w:val="00F1362C"/>
    <w:rsid w:val="00F1451C"/>
    <w:rsid w:val="00F204BA"/>
    <w:rsid w:val="00F22AC2"/>
    <w:rsid w:val="00F231E7"/>
    <w:rsid w:val="00F261F2"/>
    <w:rsid w:val="00F2663A"/>
    <w:rsid w:val="00F26F37"/>
    <w:rsid w:val="00F33BF3"/>
    <w:rsid w:val="00F40197"/>
    <w:rsid w:val="00F412E8"/>
    <w:rsid w:val="00F41CEC"/>
    <w:rsid w:val="00F4255C"/>
    <w:rsid w:val="00F42C00"/>
    <w:rsid w:val="00F461AC"/>
    <w:rsid w:val="00F500D5"/>
    <w:rsid w:val="00F66DDD"/>
    <w:rsid w:val="00F67526"/>
    <w:rsid w:val="00F73745"/>
    <w:rsid w:val="00F824F5"/>
    <w:rsid w:val="00F82992"/>
    <w:rsid w:val="00F83D13"/>
    <w:rsid w:val="00F86A4F"/>
    <w:rsid w:val="00F90A1B"/>
    <w:rsid w:val="00F9169B"/>
    <w:rsid w:val="00F92531"/>
    <w:rsid w:val="00F93DFC"/>
    <w:rsid w:val="00F953A7"/>
    <w:rsid w:val="00FA02D2"/>
    <w:rsid w:val="00FA35DD"/>
    <w:rsid w:val="00FA4BF0"/>
    <w:rsid w:val="00FA4FA6"/>
    <w:rsid w:val="00FC049B"/>
    <w:rsid w:val="00FC16B2"/>
    <w:rsid w:val="00FC29B9"/>
    <w:rsid w:val="00FC33A8"/>
    <w:rsid w:val="00FC3C66"/>
    <w:rsid w:val="00FC54DA"/>
    <w:rsid w:val="00FC6FD3"/>
    <w:rsid w:val="00FC7BFE"/>
    <w:rsid w:val="00FC7D28"/>
    <w:rsid w:val="00FD1F62"/>
    <w:rsid w:val="00FD25BD"/>
    <w:rsid w:val="00FD4155"/>
    <w:rsid w:val="00FD51CE"/>
    <w:rsid w:val="00FD566A"/>
    <w:rsid w:val="00FD65E2"/>
    <w:rsid w:val="00FE1013"/>
    <w:rsid w:val="00FF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2FCC84A"/>
  <w15:chartTrackingRefBased/>
  <w15:docId w15:val="{A76EDA79-6A0E-4203-9959-79AAC91E9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84F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1D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5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 Char,列表段落1 Char,—ño’i—Ž Char,¥¡¡¡¡ì¬º¥¹¥È¶ÎÂä Char,ÁÐ³ö¶ÎÂä Char,¥ê¥¹¥È¶ÎÂä Char,列表段落1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84A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84A85"/>
    <w:rPr>
      <w:color w:val="954F72" w:themeColor="followedHyperlink"/>
      <w:u w:val="single"/>
    </w:rPr>
  </w:style>
  <w:style w:type="paragraph" w:customStyle="1" w:styleId="TableContent-Bulleted">
    <w:name w:val="Table Content - Bulleted"/>
    <w:basedOn w:val="Normal"/>
    <w:rsid w:val="006536C9"/>
    <w:pPr>
      <w:numPr>
        <w:numId w:val="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44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46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46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46B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21D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P">
    <w:name w:val="FP"/>
    <w:basedOn w:val="Normal"/>
    <w:rsid w:val="00021D62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TALChar">
    <w:name w:val="TAL Char"/>
    <w:qFormat/>
    <w:locked/>
    <w:rsid w:val="00021D62"/>
    <w:rPr>
      <w:rFonts w:ascii="Arial" w:hAnsi="Arial"/>
      <w:sz w:val="18"/>
      <w:lang w:val="en-GB" w:eastAsia="en-US"/>
    </w:rPr>
  </w:style>
  <w:style w:type="character" w:customStyle="1" w:styleId="B10">
    <w:name w:val="B1 (文字)"/>
    <w:locked/>
    <w:rsid w:val="00237A68"/>
    <w:rPr>
      <w:rFonts w:eastAsia="Times New Roman"/>
      <w:lang w:val="x-none" w:eastAsia="en-US"/>
    </w:rPr>
  </w:style>
  <w:style w:type="character" w:styleId="PlaceholderText">
    <w:name w:val="Placeholder Text"/>
    <w:basedOn w:val="DefaultParagraphFont"/>
    <w:uiPriority w:val="99"/>
    <w:semiHidden/>
    <w:rsid w:val="00C163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99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3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41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22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09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44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846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96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226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458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5399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76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1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0181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815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44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585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25118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193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9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3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63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1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50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8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8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2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0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9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8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66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887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371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9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4881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265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0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4306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31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103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751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8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6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8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09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5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16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4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7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84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6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60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466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569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12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37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853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78959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4094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442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307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310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72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67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76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7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271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456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70692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5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31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1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4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7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8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87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40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6226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7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132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95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95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59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084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5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43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53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50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54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8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143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645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05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5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324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48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01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4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3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397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6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991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64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188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737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5749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40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3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6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4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37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59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675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73437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870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20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2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25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7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19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6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3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5774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174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93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2932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399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62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829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084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3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18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66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4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113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748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65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706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44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060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80562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4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869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451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3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9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8711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65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8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3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481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452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42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413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21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619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08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52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267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4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8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983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950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09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575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197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28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918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98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37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03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04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2203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56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78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712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21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26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104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83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114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222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824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180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001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0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6650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84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32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58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308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873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826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753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4504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361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2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7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71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8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1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131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3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8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9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5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517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0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49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8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008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1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96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8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6940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8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9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6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29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64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59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1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77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38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2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47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4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579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7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490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700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062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8814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37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264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1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7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4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50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74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2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40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58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3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3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1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8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10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1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9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0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2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2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219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2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68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14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0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62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5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2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1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421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93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910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2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27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758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53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4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66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07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43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1871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973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9507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43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784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6392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912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251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429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573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1852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63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2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298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5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4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3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50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18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8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16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09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11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3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1434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16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58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575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648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3027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7340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395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19319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57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302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51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780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20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112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281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3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26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79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003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9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7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0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6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28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63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2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13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23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41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279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01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04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009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614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608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0709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58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52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38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12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721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9434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39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619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9065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3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0747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34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874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81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26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89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967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4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39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55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5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82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9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599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73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55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56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3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46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31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79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1321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49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74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6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9249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29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27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26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19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852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233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10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23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620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3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099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356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909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063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95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55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77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37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33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45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70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444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814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818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0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08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11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23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51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20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283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2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1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1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5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9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2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4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6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31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4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91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1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5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587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7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52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1993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241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987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2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46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05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3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03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8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94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3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86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21440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785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5043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606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4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7414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23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48534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02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727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69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383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944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6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5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25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84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0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58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95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87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5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5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4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2902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32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768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934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153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334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31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35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17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76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03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11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15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7130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7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515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42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0921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353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158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84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77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55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45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4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1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3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7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18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0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118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9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7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59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31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8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03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7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015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289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48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5972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31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169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549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48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9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171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09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7327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6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7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960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645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61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71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927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93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5AIRPNAIUNRU-1328258698-4447</_dlc_DocId>
    <_dlc_DocIdUrl xmlns="71c5aaf6-e6ce-465b-b873-5148d2a4c105">
      <Url>https://nokia.sharepoint.com/sites/c5g/5gradio/_layouts/15/DocIdRedir.aspx?ID=5AIRPNAIUNRU-1328258698-4447</Url>
      <Description>5AIRPNAIUNRU-1328258698-4447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586DD6A-9676-4400-B8E1-5E0AC85C3E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80EF11A-C340-4DE3-B81B-CCD44D4943E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D9BCC54-81A8-44FE-B167-19C7A94703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166050-91A5-4972-8802-C781A1DFD47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92EF2A6-61E8-44E1-BB45-7B5EFBD75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09CEFE5-86FA-4115-A84F-BCEA20B62B6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PRS-RSTD measurement period definition</vt:lpstr>
    </vt:vector>
  </TitlesOfParts>
  <Company/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UE accuracy requirements for NR positioning</dc:title>
  <dc:subject/>
  <dc:creator>Nokia</dc:creator>
  <cp:keywords/>
  <dc:description/>
  <cp:lastModifiedBy>Juergen Hofmann</cp:lastModifiedBy>
  <cp:revision>3</cp:revision>
  <dcterms:created xsi:type="dcterms:W3CDTF">2021-10-22T23:14:00Z</dcterms:created>
  <dcterms:modified xsi:type="dcterms:W3CDTF">2021-10-22T23:14:00Z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87454af2-88bb-4fb2-8b18-ed5e37057a27</vt:lpwstr>
  </property>
</Properties>
</file>